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444EA" w14:textId="77777777" w:rsidR="00E0088D" w:rsidRPr="00FE54E6" w:rsidRDefault="007A6879" w:rsidP="009D2349">
      <w:pPr>
        <w:spacing w:before="120" w:after="120" w:line="360" w:lineRule="auto"/>
        <w:jc w:val="center"/>
        <w:rPr>
          <w:rFonts w:ascii="Arial" w:hAnsi="Arial" w:cs="Arial"/>
          <w:b/>
          <w:sz w:val="24"/>
          <w:szCs w:val="24"/>
        </w:rPr>
      </w:pPr>
      <w:bookmarkStart w:id="0" w:name="_GoBack"/>
      <w:bookmarkEnd w:id="0"/>
      <w:r w:rsidRPr="00FE54E6">
        <w:rPr>
          <w:rFonts w:ascii="Arial" w:hAnsi="Arial" w:cs="Arial"/>
          <w:b/>
          <w:sz w:val="24"/>
          <w:szCs w:val="24"/>
        </w:rPr>
        <w:t>METABOLISMO SOCIAL Y CONFLICTIVIDAD MINERA. DOS ESTUDIOS DE CASO EN ARGENTINA Y ESPAÑA</w:t>
      </w:r>
      <w:r w:rsidR="009D2349">
        <w:rPr>
          <w:rFonts w:ascii="Arial" w:hAnsi="Arial" w:cs="Arial"/>
          <w:b/>
          <w:sz w:val="24"/>
          <w:szCs w:val="24"/>
        </w:rPr>
        <w:t>.</w:t>
      </w:r>
    </w:p>
    <w:p w14:paraId="3354CB35" w14:textId="77777777" w:rsidR="00A20D26" w:rsidRPr="00566AAD" w:rsidRDefault="009D2349" w:rsidP="009D2349">
      <w:pPr>
        <w:spacing w:before="120" w:after="120" w:line="360" w:lineRule="auto"/>
        <w:jc w:val="center"/>
        <w:rPr>
          <w:rFonts w:ascii="Arial" w:hAnsi="Arial" w:cs="Arial"/>
          <w:b/>
          <w:sz w:val="24"/>
          <w:szCs w:val="24"/>
          <w:lang w:val="en-US"/>
        </w:rPr>
      </w:pPr>
      <w:r w:rsidRPr="00566AAD">
        <w:rPr>
          <w:rFonts w:ascii="Arial" w:hAnsi="Arial" w:cs="Arial"/>
          <w:b/>
          <w:sz w:val="24"/>
          <w:szCs w:val="24"/>
          <w:lang w:val="en-US"/>
        </w:rPr>
        <w:t>SOCIAL METABOLISM AND MINERAL CONFLICTIVITY. TWO CASE STUDIES IN ARGENTINA AND SPAIN.</w:t>
      </w:r>
    </w:p>
    <w:p w14:paraId="57047004" w14:textId="77777777" w:rsidR="00A20D26" w:rsidRPr="00566AAD" w:rsidRDefault="00A20D26" w:rsidP="007A6879">
      <w:pPr>
        <w:spacing w:before="120" w:after="120" w:line="240" w:lineRule="auto"/>
        <w:rPr>
          <w:rFonts w:ascii="Arial" w:hAnsi="Arial" w:cs="Arial"/>
          <w:sz w:val="24"/>
          <w:szCs w:val="24"/>
          <w:lang w:val="en-US"/>
        </w:rPr>
      </w:pPr>
    </w:p>
    <w:p w14:paraId="604A3965" w14:textId="688D56E0" w:rsidR="00AE4C4F" w:rsidRPr="009743C5" w:rsidRDefault="00AE4C4F" w:rsidP="007A6879">
      <w:pPr>
        <w:spacing w:before="120" w:after="120" w:line="360" w:lineRule="auto"/>
        <w:jc w:val="both"/>
        <w:rPr>
          <w:rFonts w:ascii="Arial" w:hAnsi="Arial" w:cs="Arial"/>
          <w:sz w:val="24"/>
          <w:szCs w:val="24"/>
        </w:rPr>
      </w:pPr>
      <w:r w:rsidRPr="009743C5">
        <w:rPr>
          <w:rFonts w:ascii="Arial" w:hAnsi="Arial" w:cs="Arial"/>
          <w:b/>
          <w:sz w:val="24"/>
          <w:szCs w:val="24"/>
        </w:rPr>
        <w:t xml:space="preserve">Resumen: </w:t>
      </w:r>
      <w:r w:rsidRPr="009743C5">
        <w:rPr>
          <w:rFonts w:ascii="Arial" w:hAnsi="Arial" w:cs="Arial"/>
          <w:sz w:val="24"/>
          <w:szCs w:val="24"/>
        </w:rPr>
        <w:t xml:space="preserve">El </w:t>
      </w:r>
      <w:r w:rsidR="00566AAD">
        <w:rPr>
          <w:rFonts w:ascii="Arial" w:hAnsi="Arial" w:cs="Arial"/>
          <w:sz w:val="24"/>
          <w:szCs w:val="24"/>
        </w:rPr>
        <w:t>incremento del tamaño</w:t>
      </w:r>
      <w:r w:rsidR="00566AAD" w:rsidRPr="009743C5">
        <w:rPr>
          <w:rFonts w:ascii="Arial" w:hAnsi="Arial" w:cs="Arial"/>
          <w:sz w:val="24"/>
          <w:szCs w:val="24"/>
        </w:rPr>
        <w:t xml:space="preserve"> </w:t>
      </w:r>
      <w:r w:rsidRPr="009743C5">
        <w:rPr>
          <w:rFonts w:ascii="Arial" w:hAnsi="Arial" w:cs="Arial"/>
          <w:sz w:val="24"/>
          <w:szCs w:val="24"/>
        </w:rPr>
        <w:t xml:space="preserve">del metabolismo social en los países industrializados </w:t>
      </w:r>
      <w:r w:rsidR="00566AAD">
        <w:rPr>
          <w:rFonts w:ascii="Arial" w:hAnsi="Arial" w:cs="Arial"/>
          <w:sz w:val="24"/>
          <w:szCs w:val="24"/>
        </w:rPr>
        <w:t>en un contexto económico neoliberal</w:t>
      </w:r>
      <w:r w:rsidRPr="009743C5">
        <w:rPr>
          <w:rFonts w:ascii="Arial" w:hAnsi="Arial" w:cs="Arial"/>
          <w:sz w:val="24"/>
          <w:szCs w:val="24"/>
        </w:rPr>
        <w:t xml:space="preserve"> </w:t>
      </w:r>
      <w:r w:rsidR="00566AAD">
        <w:rPr>
          <w:rFonts w:ascii="Arial" w:hAnsi="Arial" w:cs="Arial"/>
          <w:sz w:val="24"/>
          <w:szCs w:val="24"/>
        </w:rPr>
        <w:t>propicia un interés creciente por</w:t>
      </w:r>
      <w:r w:rsidRPr="009743C5">
        <w:rPr>
          <w:rFonts w:ascii="Arial" w:hAnsi="Arial" w:cs="Arial"/>
          <w:sz w:val="24"/>
          <w:szCs w:val="24"/>
        </w:rPr>
        <w:t xml:space="preserve"> la extracción de materias primas</w:t>
      </w:r>
      <w:r w:rsidR="00566AAD">
        <w:rPr>
          <w:rFonts w:ascii="Arial" w:hAnsi="Arial" w:cs="Arial"/>
          <w:sz w:val="24"/>
          <w:szCs w:val="24"/>
        </w:rPr>
        <w:t>, muchas veces</w:t>
      </w:r>
      <w:r w:rsidRPr="009743C5">
        <w:rPr>
          <w:rFonts w:ascii="Arial" w:hAnsi="Arial" w:cs="Arial"/>
          <w:sz w:val="24"/>
          <w:szCs w:val="24"/>
        </w:rPr>
        <w:t xml:space="preserve"> de forma masiva y violenta, </w:t>
      </w:r>
      <w:r w:rsidR="00566AAD">
        <w:rPr>
          <w:rFonts w:ascii="Arial" w:hAnsi="Arial" w:cs="Arial"/>
          <w:sz w:val="24"/>
          <w:szCs w:val="24"/>
        </w:rPr>
        <w:t>generando</w:t>
      </w:r>
      <w:r w:rsidRPr="009743C5">
        <w:rPr>
          <w:rFonts w:ascii="Arial" w:hAnsi="Arial" w:cs="Arial"/>
          <w:sz w:val="24"/>
          <w:szCs w:val="24"/>
        </w:rPr>
        <w:t xml:space="preserve"> conflictos ambientales entre los propios habitantes con las empresas extractivas </w:t>
      </w:r>
      <w:r w:rsidR="00566AAD">
        <w:rPr>
          <w:rFonts w:ascii="Arial" w:hAnsi="Arial" w:cs="Arial"/>
          <w:sz w:val="24"/>
          <w:szCs w:val="24"/>
        </w:rPr>
        <w:t>o los</w:t>
      </w:r>
      <w:r w:rsidRPr="009743C5">
        <w:rPr>
          <w:rFonts w:ascii="Arial" w:hAnsi="Arial" w:cs="Arial"/>
          <w:sz w:val="24"/>
          <w:szCs w:val="24"/>
        </w:rPr>
        <w:t xml:space="preserve"> gobierno</w:t>
      </w:r>
      <w:r w:rsidR="00566AAD">
        <w:rPr>
          <w:rFonts w:ascii="Arial" w:hAnsi="Arial" w:cs="Arial"/>
          <w:sz w:val="24"/>
          <w:szCs w:val="24"/>
        </w:rPr>
        <w:t>s</w:t>
      </w:r>
      <w:r w:rsidRPr="009743C5">
        <w:rPr>
          <w:rFonts w:ascii="Arial" w:hAnsi="Arial" w:cs="Arial"/>
          <w:sz w:val="24"/>
          <w:szCs w:val="24"/>
        </w:rPr>
        <w:t xml:space="preserve"> porque su supervivencia se basa en la naturaleza y el agua mientras que en otros casos, la estabilidad laboral ante la falta de otras actividades económicas, requieren de la lucha por un empleo en el sector minero. El objetivo es analizar el extractivismo en Argentina y España para comparar cómo se encuentran las poblaciones de dos pueblos, Uspallata (Mendoza, Argentina) y Aznalcóllar (Sevilla, España) ante la llegada de las empresas mineras, habiendo en una de ellas un vertido por la rotura del dique de cola cerca del Espacio Natural de Doñana. </w:t>
      </w:r>
    </w:p>
    <w:p w14:paraId="1A88BFC5" w14:textId="77777777" w:rsidR="00AE4C4F" w:rsidRPr="009743C5" w:rsidRDefault="00AE4C4F" w:rsidP="002B1C4C">
      <w:pPr>
        <w:spacing w:before="120" w:after="120" w:line="360" w:lineRule="auto"/>
        <w:jc w:val="both"/>
        <w:rPr>
          <w:rFonts w:ascii="Arial" w:hAnsi="Arial" w:cs="Arial"/>
          <w:b/>
          <w:sz w:val="24"/>
          <w:szCs w:val="24"/>
        </w:rPr>
      </w:pPr>
      <w:r w:rsidRPr="009743C5">
        <w:rPr>
          <w:rFonts w:ascii="Arial" w:hAnsi="Arial" w:cs="Arial"/>
          <w:b/>
          <w:sz w:val="24"/>
          <w:szCs w:val="24"/>
        </w:rPr>
        <w:t xml:space="preserve">Palabras claves: </w:t>
      </w:r>
      <w:r w:rsidRPr="009743C5">
        <w:rPr>
          <w:rFonts w:ascii="Arial" w:hAnsi="Arial" w:cs="Arial"/>
          <w:sz w:val="24"/>
          <w:szCs w:val="24"/>
        </w:rPr>
        <w:t xml:space="preserve">Minería, sociedad, Argentina, España, conflicto ambiental. </w:t>
      </w:r>
      <w:r w:rsidRPr="009743C5">
        <w:rPr>
          <w:rFonts w:ascii="Arial" w:hAnsi="Arial" w:cs="Arial"/>
          <w:b/>
          <w:sz w:val="24"/>
          <w:szCs w:val="24"/>
        </w:rPr>
        <w:t xml:space="preserve"> </w:t>
      </w:r>
    </w:p>
    <w:p w14:paraId="0B31A782" w14:textId="77777777" w:rsidR="00A20D26" w:rsidRPr="009743C5" w:rsidRDefault="00A20D26" w:rsidP="007A6879">
      <w:pPr>
        <w:spacing w:before="120" w:after="120" w:line="240" w:lineRule="auto"/>
        <w:rPr>
          <w:rFonts w:ascii="Arial" w:hAnsi="Arial" w:cs="Arial"/>
          <w:sz w:val="24"/>
          <w:szCs w:val="24"/>
        </w:rPr>
      </w:pPr>
    </w:p>
    <w:p w14:paraId="0AF3EFE2" w14:textId="16D51CAB" w:rsidR="00373A36" w:rsidRPr="00566AAD" w:rsidRDefault="00AE4C4F" w:rsidP="005D0428">
      <w:pPr>
        <w:pStyle w:val="HTMLconformatoprevio"/>
        <w:shd w:val="clear" w:color="auto" w:fill="FFFFFF"/>
        <w:spacing w:before="120" w:after="120" w:line="360" w:lineRule="auto"/>
        <w:jc w:val="both"/>
        <w:rPr>
          <w:rFonts w:ascii="Arial" w:hAnsi="Arial" w:cs="Arial"/>
          <w:color w:val="212121"/>
          <w:sz w:val="24"/>
          <w:szCs w:val="24"/>
          <w:lang w:val="en-US"/>
        </w:rPr>
      </w:pPr>
      <w:r w:rsidRPr="00566AAD">
        <w:rPr>
          <w:rFonts w:ascii="Arial" w:hAnsi="Arial" w:cs="Arial"/>
          <w:b/>
          <w:sz w:val="24"/>
          <w:szCs w:val="24"/>
          <w:lang w:val="en-US"/>
        </w:rPr>
        <w:t>Abstract</w:t>
      </w:r>
      <w:r w:rsidRPr="00566AAD">
        <w:rPr>
          <w:rFonts w:ascii="Arial" w:hAnsi="Arial" w:cs="Arial"/>
          <w:sz w:val="24"/>
          <w:szCs w:val="24"/>
          <w:lang w:val="en-US"/>
        </w:rPr>
        <w:t>:</w:t>
      </w:r>
      <w:r w:rsidR="00373A36" w:rsidRPr="00566AAD">
        <w:rPr>
          <w:rFonts w:ascii="Arial" w:hAnsi="Arial" w:cs="Arial"/>
          <w:sz w:val="24"/>
          <w:szCs w:val="24"/>
          <w:lang w:val="en-US"/>
        </w:rPr>
        <w:t xml:space="preserve"> </w:t>
      </w:r>
      <w:r w:rsidR="00373A36" w:rsidRPr="006C6871">
        <w:rPr>
          <w:rFonts w:ascii="Arial" w:hAnsi="Arial" w:cs="Arial"/>
          <w:color w:val="212121"/>
          <w:sz w:val="24"/>
          <w:szCs w:val="24"/>
          <w:lang w:val="en"/>
        </w:rPr>
        <w:t>The increase of the social metabolism in the industrialized countries together with a capitalist economic system is generating the extraction of raw materials of form and the violent one, causing environmental conflicts between the own inhabitants with the extractive companies and the same, the own government by its survival Based on nature and water, while in other cases, job stability in the absence of other economic activities, requires the struggle for employment in the mining sector. The objective is to analyze extractivism in Argentina and Spain in order to compare the populations of two towns, Uspallata (Mendoza, Argenti</w:t>
      </w:r>
      <w:r w:rsidR="00B83D2A">
        <w:rPr>
          <w:rFonts w:ascii="Arial" w:hAnsi="Arial" w:cs="Arial"/>
          <w:color w:val="212121"/>
          <w:sz w:val="24"/>
          <w:szCs w:val="24"/>
          <w:lang w:val="en"/>
        </w:rPr>
        <w:t>na) and Aznalco</w:t>
      </w:r>
      <w:r w:rsidR="00373A36" w:rsidRPr="006C6871">
        <w:rPr>
          <w:rFonts w:ascii="Arial" w:hAnsi="Arial" w:cs="Arial"/>
          <w:color w:val="212121"/>
          <w:sz w:val="24"/>
          <w:szCs w:val="24"/>
          <w:lang w:val="en"/>
        </w:rPr>
        <w:t>llar (Seville, Spain), before the arrival of mining companies. The break of the tail dyke near the Doñana Natural Space.</w:t>
      </w:r>
    </w:p>
    <w:p w14:paraId="4B4679C8" w14:textId="77777777" w:rsidR="00AE4C4F" w:rsidRPr="00566AAD" w:rsidRDefault="00AE4C4F" w:rsidP="002B1C4C">
      <w:pPr>
        <w:spacing w:before="120" w:after="120" w:line="360" w:lineRule="auto"/>
        <w:jc w:val="both"/>
        <w:rPr>
          <w:rFonts w:ascii="Arial" w:hAnsi="Arial" w:cs="Arial"/>
          <w:sz w:val="24"/>
          <w:szCs w:val="24"/>
          <w:lang w:val="en-US"/>
        </w:rPr>
      </w:pPr>
      <w:r w:rsidRPr="00566AAD">
        <w:rPr>
          <w:rFonts w:ascii="Arial" w:hAnsi="Arial" w:cs="Arial"/>
          <w:b/>
          <w:sz w:val="24"/>
          <w:szCs w:val="24"/>
          <w:lang w:val="en-US"/>
        </w:rPr>
        <w:t>Keywords</w:t>
      </w:r>
      <w:r w:rsidRPr="00566AAD">
        <w:rPr>
          <w:rFonts w:ascii="Arial" w:hAnsi="Arial" w:cs="Arial"/>
          <w:sz w:val="24"/>
          <w:szCs w:val="24"/>
          <w:lang w:val="en-US"/>
        </w:rPr>
        <w:t>:</w:t>
      </w:r>
      <w:r w:rsidR="00920D69" w:rsidRPr="00566AAD">
        <w:rPr>
          <w:rFonts w:ascii="Arial" w:hAnsi="Arial" w:cs="Arial"/>
          <w:sz w:val="24"/>
          <w:szCs w:val="24"/>
          <w:lang w:val="en-US"/>
        </w:rPr>
        <w:t xml:space="preserve"> Mining, society, Argentina, Spain, environmental </w:t>
      </w:r>
      <w:r w:rsidR="00373A36" w:rsidRPr="00566AAD">
        <w:rPr>
          <w:rFonts w:ascii="Arial" w:hAnsi="Arial" w:cs="Arial"/>
          <w:sz w:val="24"/>
          <w:szCs w:val="24"/>
          <w:lang w:val="en-US"/>
        </w:rPr>
        <w:t>conflict</w:t>
      </w:r>
      <w:r w:rsidR="00920D69" w:rsidRPr="00566AAD">
        <w:rPr>
          <w:rFonts w:ascii="Arial" w:hAnsi="Arial" w:cs="Arial"/>
          <w:sz w:val="24"/>
          <w:szCs w:val="24"/>
          <w:lang w:val="en-US"/>
        </w:rPr>
        <w:t>.</w:t>
      </w:r>
    </w:p>
    <w:p w14:paraId="69BACED6" w14:textId="77777777" w:rsidR="00AE4C4F" w:rsidRPr="00566AAD" w:rsidRDefault="00AE4C4F" w:rsidP="007A6879">
      <w:pPr>
        <w:spacing w:before="120" w:after="120" w:line="240" w:lineRule="auto"/>
        <w:rPr>
          <w:rFonts w:ascii="Arial" w:hAnsi="Arial" w:cs="Arial"/>
          <w:sz w:val="24"/>
          <w:szCs w:val="24"/>
          <w:lang w:val="en-US"/>
        </w:rPr>
      </w:pPr>
    </w:p>
    <w:p w14:paraId="3E9DD823" w14:textId="77777777" w:rsidR="00666E5C" w:rsidRPr="00566AAD" w:rsidRDefault="00666E5C" w:rsidP="007A6879">
      <w:pPr>
        <w:spacing w:before="120" w:after="120" w:line="240" w:lineRule="auto"/>
        <w:rPr>
          <w:rFonts w:ascii="Arial" w:hAnsi="Arial" w:cs="Arial"/>
          <w:sz w:val="24"/>
          <w:szCs w:val="24"/>
          <w:lang w:val="en-US"/>
        </w:rPr>
      </w:pPr>
    </w:p>
    <w:p w14:paraId="48797BE0" w14:textId="77777777" w:rsidR="00E0088D" w:rsidRPr="00920D69" w:rsidRDefault="00B8716B" w:rsidP="007A6879">
      <w:pPr>
        <w:pStyle w:val="Prrafodelista"/>
        <w:numPr>
          <w:ilvl w:val="0"/>
          <w:numId w:val="1"/>
        </w:numPr>
        <w:spacing w:before="120" w:after="120" w:line="240" w:lineRule="auto"/>
        <w:rPr>
          <w:rFonts w:ascii="Arial" w:hAnsi="Arial" w:cs="Arial"/>
          <w:b/>
          <w:sz w:val="24"/>
          <w:szCs w:val="24"/>
        </w:rPr>
      </w:pPr>
      <w:r w:rsidRPr="00920D69">
        <w:rPr>
          <w:rFonts w:ascii="Arial" w:hAnsi="Arial" w:cs="Arial"/>
          <w:b/>
          <w:sz w:val="24"/>
          <w:szCs w:val="24"/>
        </w:rPr>
        <w:t>Introducción</w:t>
      </w:r>
    </w:p>
    <w:p w14:paraId="77920CF3" w14:textId="77777777" w:rsidR="00E0088D" w:rsidRDefault="00E0088D" w:rsidP="007A6879">
      <w:pPr>
        <w:spacing w:before="120" w:after="120" w:line="240" w:lineRule="auto"/>
        <w:rPr>
          <w:rFonts w:ascii="Arial" w:hAnsi="Arial" w:cs="Arial"/>
          <w:sz w:val="24"/>
          <w:szCs w:val="24"/>
        </w:rPr>
      </w:pPr>
    </w:p>
    <w:p w14:paraId="3907B88B" w14:textId="07853724" w:rsidR="00D927D6" w:rsidRPr="007D2713" w:rsidRDefault="004234D2" w:rsidP="007A6879">
      <w:pPr>
        <w:spacing w:before="120" w:after="120" w:line="360" w:lineRule="auto"/>
        <w:jc w:val="both"/>
        <w:rPr>
          <w:rFonts w:ascii="Arial" w:hAnsi="Arial" w:cs="Arial"/>
          <w:sz w:val="24"/>
          <w:szCs w:val="24"/>
        </w:rPr>
      </w:pPr>
      <w:r w:rsidRPr="007D2713">
        <w:rPr>
          <w:rFonts w:ascii="Arial" w:hAnsi="Arial" w:cs="Arial"/>
          <w:sz w:val="24"/>
          <w:szCs w:val="24"/>
        </w:rPr>
        <w:t xml:space="preserve">El estilo de vida en los países industrializados ha generado la necesidad de explotar </w:t>
      </w:r>
      <w:r w:rsidR="00566AAD">
        <w:rPr>
          <w:rFonts w:ascii="Arial" w:hAnsi="Arial" w:cs="Arial"/>
          <w:sz w:val="24"/>
          <w:szCs w:val="24"/>
        </w:rPr>
        <w:t>masivamente</w:t>
      </w:r>
      <w:r w:rsidR="00566AAD" w:rsidRPr="007D2713">
        <w:rPr>
          <w:rFonts w:ascii="Arial" w:hAnsi="Arial" w:cs="Arial"/>
          <w:sz w:val="24"/>
          <w:szCs w:val="24"/>
        </w:rPr>
        <w:t xml:space="preserve"> </w:t>
      </w:r>
      <w:r w:rsidRPr="007D2713">
        <w:rPr>
          <w:rFonts w:ascii="Arial" w:hAnsi="Arial" w:cs="Arial"/>
          <w:sz w:val="24"/>
          <w:szCs w:val="24"/>
        </w:rPr>
        <w:t xml:space="preserve">las reservas de minería a nivel mundial, de manera que </w:t>
      </w:r>
      <w:r w:rsidR="00A672F4" w:rsidRPr="007D2713">
        <w:rPr>
          <w:rFonts w:ascii="Arial" w:hAnsi="Arial" w:cs="Arial"/>
          <w:sz w:val="24"/>
          <w:szCs w:val="24"/>
        </w:rPr>
        <w:t xml:space="preserve">no se valoren los recursos naturales en las zonas de </w:t>
      </w:r>
      <w:r w:rsidR="00D927D6" w:rsidRPr="007D2713">
        <w:rPr>
          <w:rFonts w:ascii="Arial" w:hAnsi="Arial" w:cs="Arial"/>
          <w:sz w:val="24"/>
          <w:szCs w:val="24"/>
        </w:rPr>
        <w:t>extracción,</w:t>
      </w:r>
      <w:r w:rsidR="00A672F4" w:rsidRPr="007D2713">
        <w:rPr>
          <w:rFonts w:ascii="Arial" w:hAnsi="Arial" w:cs="Arial"/>
          <w:sz w:val="24"/>
          <w:szCs w:val="24"/>
        </w:rPr>
        <w:t xml:space="preserve"> pero tampoco se respetan a </w:t>
      </w:r>
      <w:r w:rsidR="00D927D6" w:rsidRPr="007D2713">
        <w:rPr>
          <w:rFonts w:ascii="Arial" w:hAnsi="Arial" w:cs="Arial"/>
          <w:sz w:val="24"/>
          <w:szCs w:val="24"/>
        </w:rPr>
        <w:t>las sociedades</w:t>
      </w:r>
      <w:r w:rsidR="00A672F4" w:rsidRPr="007D2713">
        <w:rPr>
          <w:rFonts w:ascii="Arial" w:hAnsi="Arial" w:cs="Arial"/>
          <w:sz w:val="24"/>
          <w:szCs w:val="24"/>
        </w:rPr>
        <w:t xml:space="preserve">, que viven en un área de extracción minera, originando así, </w:t>
      </w:r>
      <w:r w:rsidR="00D927D6" w:rsidRPr="007D2713">
        <w:rPr>
          <w:rFonts w:ascii="Arial" w:hAnsi="Arial" w:cs="Arial"/>
          <w:sz w:val="24"/>
          <w:szCs w:val="24"/>
        </w:rPr>
        <w:t>la desconfianza por parte de esta población y con ello, la conflictividad ambiental ante la necesidad de proteger los recursos naturales para su supervivencia frente a la empresa minera.</w:t>
      </w:r>
    </w:p>
    <w:p w14:paraId="783F867B" w14:textId="77777777" w:rsidR="00D927D6" w:rsidRPr="007D2713" w:rsidRDefault="00D927D6" w:rsidP="007A6879">
      <w:pPr>
        <w:spacing w:before="120" w:after="120" w:line="360" w:lineRule="auto"/>
        <w:jc w:val="both"/>
        <w:rPr>
          <w:rFonts w:ascii="Arial" w:hAnsi="Arial" w:cs="Arial"/>
          <w:sz w:val="24"/>
          <w:szCs w:val="24"/>
        </w:rPr>
      </w:pPr>
    </w:p>
    <w:p w14:paraId="381722A8" w14:textId="2FCB6C45" w:rsidR="005C4BF6" w:rsidRDefault="00D927D6" w:rsidP="005878C1">
      <w:pPr>
        <w:spacing w:before="120" w:after="120" w:line="360" w:lineRule="auto"/>
        <w:jc w:val="both"/>
        <w:rPr>
          <w:rFonts w:ascii="Arial" w:hAnsi="Arial" w:cs="Arial"/>
          <w:sz w:val="24"/>
          <w:szCs w:val="24"/>
        </w:rPr>
      </w:pPr>
      <w:r w:rsidRPr="005878C1">
        <w:rPr>
          <w:rFonts w:ascii="Arial" w:hAnsi="Arial" w:cs="Arial"/>
          <w:sz w:val="24"/>
          <w:szCs w:val="24"/>
        </w:rPr>
        <w:t>Además, los modos de extraer cambian, por lo que frente al modelo cl</w:t>
      </w:r>
      <w:r w:rsidR="00355FF5">
        <w:rPr>
          <w:rFonts w:ascii="Arial" w:hAnsi="Arial" w:cs="Arial"/>
          <w:sz w:val="24"/>
          <w:szCs w:val="24"/>
        </w:rPr>
        <w:t>ásico de minería subterránea</w:t>
      </w:r>
      <w:r w:rsidR="00624AE8" w:rsidRPr="005878C1">
        <w:rPr>
          <w:rFonts w:ascii="Arial" w:hAnsi="Arial" w:cs="Arial"/>
          <w:sz w:val="24"/>
          <w:szCs w:val="24"/>
        </w:rPr>
        <w:t xml:space="preserve">, nos encontramos </w:t>
      </w:r>
      <w:r w:rsidRPr="005878C1">
        <w:rPr>
          <w:rFonts w:ascii="Arial" w:hAnsi="Arial" w:cs="Arial"/>
          <w:sz w:val="24"/>
          <w:szCs w:val="24"/>
        </w:rPr>
        <w:t>una minería</w:t>
      </w:r>
      <w:r w:rsidR="007F714E" w:rsidRPr="005878C1">
        <w:rPr>
          <w:rFonts w:ascii="Arial" w:hAnsi="Arial" w:cs="Arial"/>
          <w:sz w:val="24"/>
          <w:szCs w:val="24"/>
        </w:rPr>
        <w:t xml:space="preserve"> a cielo abierto debido a </w:t>
      </w:r>
      <w:r w:rsidR="003B1495" w:rsidRPr="005878C1">
        <w:rPr>
          <w:rFonts w:ascii="Arial" w:hAnsi="Arial" w:cs="Arial"/>
          <w:sz w:val="24"/>
          <w:szCs w:val="24"/>
        </w:rPr>
        <w:t xml:space="preserve">la facilidad para acceder </w:t>
      </w:r>
      <w:r w:rsidR="00102753" w:rsidRPr="005878C1">
        <w:rPr>
          <w:rFonts w:ascii="Arial" w:hAnsi="Arial" w:cs="Arial"/>
          <w:sz w:val="24"/>
          <w:szCs w:val="24"/>
        </w:rPr>
        <w:t>a la roca con el mineral</w:t>
      </w:r>
      <w:r w:rsidR="003B1495" w:rsidRPr="005878C1">
        <w:rPr>
          <w:rFonts w:ascii="Arial" w:hAnsi="Arial" w:cs="Arial"/>
          <w:sz w:val="24"/>
          <w:szCs w:val="24"/>
        </w:rPr>
        <w:t>, ser menos costoso, más seguro para los trabajadores</w:t>
      </w:r>
      <w:r w:rsidRPr="005878C1">
        <w:rPr>
          <w:rFonts w:ascii="Arial" w:hAnsi="Arial" w:cs="Arial"/>
          <w:sz w:val="24"/>
          <w:szCs w:val="24"/>
        </w:rPr>
        <w:t xml:space="preserve"> </w:t>
      </w:r>
      <w:r w:rsidR="003B1495" w:rsidRPr="005878C1">
        <w:rPr>
          <w:rFonts w:ascii="Arial" w:hAnsi="Arial" w:cs="Arial"/>
          <w:sz w:val="24"/>
          <w:szCs w:val="24"/>
        </w:rPr>
        <w:t xml:space="preserve">pero también genera </w:t>
      </w:r>
      <w:r w:rsidR="005C4BF6" w:rsidRPr="005878C1">
        <w:rPr>
          <w:rFonts w:ascii="Arial" w:hAnsi="Arial" w:cs="Arial"/>
          <w:sz w:val="24"/>
          <w:szCs w:val="24"/>
        </w:rPr>
        <w:t>la posibilidad de, no solo contaminar las aguas, la tierra, los animales sino también al propio ser humano a través de las partículas de aire</w:t>
      </w:r>
      <w:r w:rsidR="003B1495" w:rsidRPr="005878C1">
        <w:rPr>
          <w:rFonts w:ascii="Arial" w:hAnsi="Arial" w:cs="Arial"/>
          <w:sz w:val="24"/>
          <w:szCs w:val="24"/>
        </w:rPr>
        <w:t xml:space="preserve"> originadas por las voladuras</w:t>
      </w:r>
      <w:r w:rsidR="005C4BF6" w:rsidRPr="005878C1">
        <w:rPr>
          <w:rFonts w:ascii="Arial" w:hAnsi="Arial" w:cs="Arial"/>
          <w:sz w:val="24"/>
          <w:szCs w:val="24"/>
        </w:rPr>
        <w:t xml:space="preserve">, pudiendo </w:t>
      </w:r>
      <w:r w:rsidR="003B1495" w:rsidRPr="005878C1">
        <w:rPr>
          <w:rFonts w:ascii="Arial" w:hAnsi="Arial" w:cs="Arial"/>
          <w:sz w:val="24"/>
          <w:szCs w:val="24"/>
        </w:rPr>
        <w:t xml:space="preserve">provocar </w:t>
      </w:r>
      <w:r w:rsidR="005C4BF6" w:rsidRPr="005878C1">
        <w:rPr>
          <w:rFonts w:ascii="Arial" w:hAnsi="Arial" w:cs="Arial"/>
          <w:sz w:val="24"/>
          <w:szCs w:val="24"/>
        </w:rPr>
        <w:t>problemas respiratorios, cáncer, alergias e irritaciones en la piel y ojos.</w:t>
      </w:r>
    </w:p>
    <w:p w14:paraId="6A99582D" w14:textId="77777777" w:rsidR="005878C1" w:rsidRPr="005878C1" w:rsidRDefault="005878C1" w:rsidP="005878C1">
      <w:pPr>
        <w:spacing w:before="120" w:after="120" w:line="360" w:lineRule="auto"/>
        <w:jc w:val="both"/>
        <w:rPr>
          <w:rFonts w:ascii="Arial" w:hAnsi="Arial" w:cs="Arial"/>
          <w:sz w:val="24"/>
          <w:szCs w:val="24"/>
        </w:rPr>
      </w:pPr>
    </w:p>
    <w:p w14:paraId="17D8ABB0" w14:textId="6DFF52DE" w:rsidR="005878C1" w:rsidRPr="005878C1" w:rsidRDefault="005878C1" w:rsidP="005878C1">
      <w:pPr>
        <w:spacing w:after="0" w:line="360" w:lineRule="auto"/>
        <w:jc w:val="both"/>
        <w:rPr>
          <w:rFonts w:ascii="Arial" w:hAnsi="Arial" w:cs="Arial"/>
          <w:sz w:val="24"/>
          <w:szCs w:val="24"/>
        </w:rPr>
      </w:pPr>
      <w:r w:rsidRPr="005878C1">
        <w:rPr>
          <w:rFonts w:ascii="Arial" w:hAnsi="Arial" w:cs="Arial"/>
          <w:sz w:val="24"/>
          <w:szCs w:val="24"/>
        </w:rPr>
        <w:t xml:space="preserve">Por ello, </w:t>
      </w:r>
      <w:r w:rsidR="00355FF5">
        <w:rPr>
          <w:rFonts w:ascii="Arial" w:hAnsi="Arial" w:cs="Arial"/>
          <w:sz w:val="24"/>
          <w:szCs w:val="24"/>
        </w:rPr>
        <w:t xml:space="preserve">establecemos una primera parte para desarrollar </w:t>
      </w:r>
      <w:r w:rsidR="00297968">
        <w:rPr>
          <w:rFonts w:ascii="Arial" w:hAnsi="Arial" w:cs="Arial"/>
          <w:sz w:val="24"/>
          <w:szCs w:val="24"/>
        </w:rPr>
        <w:t>el</w:t>
      </w:r>
      <w:r w:rsidR="00C17F93">
        <w:rPr>
          <w:rFonts w:ascii="Arial" w:hAnsi="Arial" w:cs="Arial"/>
          <w:sz w:val="24"/>
          <w:szCs w:val="24"/>
        </w:rPr>
        <w:t xml:space="preserve"> estado de la cuestión y </w:t>
      </w:r>
      <w:r w:rsidRPr="005878C1">
        <w:rPr>
          <w:rFonts w:ascii="Arial" w:hAnsi="Arial" w:cs="Arial"/>
          <w:sz w:val="24"/>
          <w:szCs w:val="24"/>
        </w:rPr>
        <w:t xml:space="preserve"> contextualizar el sector minero en América Latina y España para ver cómo actuaba y las reacciones que se iban generando alrededor de este, especialmente en el ámbito local (población, gobierno, grupos ecologistas)</w:t>
      </w:r>
    </w:p>
    <w:p w14:paraId="6E3F43A5" w14:textId="77777777" w:rsidR="005878C1" w:rsidRPr="005878C1" w:rsidRDefault="005878C1" w:rsidP="005878C1">
      <w:pPr>
        <w:spacing w:after="0" w:line="360" w:lineRule="auto"/>
        <w:jc w:val="both"/>
        <w:rPr>
          <w:rFonts w:ascii="Arial" w:hAnsi="Arial" w:cs="Arial"/>
          <w:sz w:val="24"/>
          <w:szCs w:val="24"/>
        </w:rPr>
      </w:pPr>
    </w:p>
    <w:p w14:paraId="0C130070" w14:textId="32F8B930" w:rsidR="005878C1" w:rsidRPr="005878C1" w:rsidRDefault="00297968" w:rsidP="005878C1">
      <w:pPr>
        <w:spacing w:after="0" w:line="360" w:lineRule="auto"/>
        <w:jc w:val="both"/>
        <w:rPr>
          <w:rFonts w:ascii="Arial" w:hAnsi="Arial" w:cs="Arial"/>
          <w:sz w:val="24"/>
          <w:szCs w:val="24"/>
        </w:rPr>
      </w:pPr>
      <w:r>
        <w:rPr>
          <w:rFonts w:ascii="Arial" w:hAnsi="Arial" w:cs="Arial"/>
          <w:sz w:val="24"/>
          <w:szCs w:val="24"/>
        </w:rPr>
        <w:t xml:space="preserve">En una segunda parte, describimos </w:t>
      </w:r>
      <w:r w:rsidR="005878C1" w:rsidRPr="005878C1">
        <w:rPr>
          <w:rFonts w:ascii="Arial" w:hAnsi="Arial" w:cs="Arial"/>
          <w:sz w:val="24"/>
          <w:szCs w:val="24"/>
        </w:rPr>
        <w:t xml:space="preserve">los casos </w:t>
      </w:r>
      <w:r>
        <w:rPr>
          <w:rFonts w:ascii="Arial" w:hAnsi="Arial" w:cs="Arial"/>
          <w:sz w:val="24"/>
          <w:szCs w:val="24"/>
        </w:rPr>
        <w:t>de</w:t>
      </w:r>
      <w:r w:rsidR="005878C1" w:rsidRPr="005878C1">
        <w:rPr>
          <w:rFonts w:ascii="Arial" w:hAnsi="Arial" w:cs="Arial"/>
          <w:sz w:val="24"/>
          <w:szCs w:val="24"/>
        </w:rPr>
        <w:t xml:space="preserve"> Uspallata</w:t>
      </w:r>
      <w:r w:rsidR="00897E1C">
        <w:rPr>
          <w:rStyle w:val="Refdenotaalpie"/>
          <w:rFonts w:ascii="Arial" w:hAnsi="Arial" w:cs="Arial"/>
          <w:sz w:val="24"/>
          <w:szCs w:val="24"/>
        </w:rPr>
        <w:footnoteReference w:id="1"/>
      </w:r>
      <w:r w:rsidR="005878C1" w:rsidRPr="005878C1">
        <w:rPr>
          <w:rFonts w:ascii="Arial" w:hAnsi="Arial" w:cs="Arial"/>
          <w:sz w:val="24"/>
          <w:szCs w:val="24"/>
        </w:rPr>
        <w:t xml:space="preserve"> y Aznalcóllar</w:t>
      </w:r>
      <w:r w:rsidR="00ED12F8">
        <w:rPr>
          <w:rStyle w:val="Refdenotaalpie"/>
          <w:rFonts w:ascii="Arial" w:hAnsi="Arial" w:cs="Arial"/>
          <w:sz w:val="24"/>
          <w:szCs w:val="24"/>
        </w:rPr>
        <w:footnoteReference w:id="2"/>
      </w:r>
      <w:r w:rsidR="005878C1" w:rsidRPr="005878C1">
        <w:rPr>
          <w:rFonts w:ascii="Arial" w:hAnsi="Arial" w:cs="Arial"/>
          <w:sz w:val="24"/>
          <w:szCs w:val="24"/>
        </w:rPr>
        <w:t xml:space="preserve"> para tener una mayor información sobre su ubicación geográfica, la influencia de la empresa minera en ambos territorios, las manifestaciones originadas, la situación actual y, en el caso de Aznalcóllar, desarrollamos el vertido por parte de Boliden Apirsa, que causó la mayor catástrofe medio ambiental de España. </w:t>
      </w:r>
      <w:r w:rsidR="003C5C21">
        <w:rPr>
          <w:rFonts w:ascii="Arial" w:hAnsi="Arial" w:cs="Arial"/>
          <w:sz w:val="24"/>
          <w:szCs w:val="24"/>
        </w:rPr>
        <w:t xml:space="preserve">Por último, analizamos las perspectivas de los principales grupos de población, </w:t>
      </w:r>
      <w:r w:rsidR="003C5C21">
        <w:rPr>
          <w:rFonts w:ascii="Arial" w:hAnsi="Arial" w:cs="Arial"/>
          <w:sz w:val="24"/>
          <w:szCs w:val="24"/>
        </w:rPr>
        <w:lastRenderedPageBreak/>
        <w:t>como el pueblo originario Huarpe – Guaytamari, los extrabajadores de la mina de Aznalcóllar o los grupos ecologista</w:t>
      </w:r>
      <w:r w:rsidR="00566AAD">
        <w:rPr>
          <w:rFonts w:ascii="Arial" w:hAnsi="Arial" w:cs="Arial"/>
          <w:sz w:val="24"/>
          <w:szCs w:val="24"/>
        </w:rPr>
        <w:t>s</w:t>
      </w:r>
      <w:r w:rsidR="003C5C21">
        <w:rPr>
          <w:rFonts w:ascii="Arial" w:hAnsi="Arial" w:cs="Arial"/>
          <w:sz w:val="24"/>
          <w:szCs w:val="24"/>
        </w:rPr>
        <w:t xml:space="preserve">, estableciendo </w:t>
      </w:r>
      <w:r w:rsidR="00D20C2C">
        <w:rPr>
          <w:rFonts w:ascii="Arial" w:hAnsi="Arial" w:cs="Arial"/>
          <w:sz w:val="24"/>
          <w:szCs w:val="24"/>
        </w:rPr>
        <w:t>cómo afecta la minería a estos, mostrándose la situación de inestabilidad económica actual en un país industrializado frente a la protección ambiental de un país exportador de materias primas.</w:t>
      </w:r>
    </w:p>
    <w:p w14:paraId="500486F4" w14:textId="77777777" w:rsidR="005878C1" w:rsidRPr="005878C1" w:rsidRDefault="005878C1" w:rsidP="005878C1">
      <w:pPr>
        <w:spacing w:after="0" w:line="360" w:lineRule="auto"/>
        <w:jc w:val="both"/>
        <w:rPr>
          <w:rFonts w:ascii="Arial" w:hAnsi="Arial" w:cs="Arial"/>
          <w:sz w:val="24"/>
          <w:szCs w:val="24"/>
        </w:rPr>
      </w:pPr>
    </w:p>
    <w:p w14:paraId="58BA164E" w14:textId="77777777" w:rsidR="008B1101" w:rsidRDefault="00D20C2C" w:rsidP="008B1101">
      <w:pPr>
        <w:pStyle w:val="Prrafodelista"/>
        <w:numPr>
          <w:ilvl w:val="0"/>
          <w:numId w:val="1"/>
        </w:numPr>
        <w:spacing w:before="120" w:after="120" w:line="360" w:lineRule="auto"/>
        <w:jc w:val="both"/>
        <w:rPr>
          <w:rFonts w:ascii="Arial" w:hAnsi="Arial" w:cs="Arial"/>
          <w:b/>
          <w:sz w:val="24"/>
          <w:szCs w:val="24"/>
        </w:rPr>
      </w:pPr>
      <w:r>
        <w:rPr>
          <w:rFonts w:ascii="Arial" w:hAnsi="Arial" w:cs="Arial"/>
          <w:b/>
          <w:sz w:val="24"/>
          <w:szCs w:val="24"/>
        </w:rPr>
        <w:t>Estado de la cuestión</w:t>
      </w:r>
    </w:p>
    <w:p w14:paraId="75F69C1A" w14:textId="77777777" w:rsidR="008B1101" w:rsidRPr="008B1101" w:rsidRDefault="008B1101" w:rsidP="008B1101">
      <w:pPr>
        <w:pStyle w:val="Prrafodelista"/>
        <w:spacing w:before="120" w:after="120" w:line="360" w:lineRule="auto"/>
        <w:jc w:val="both"/>
        <w:rPr>
          <w:rFonts w:ascii="Arial" w:hAnsi="Arial" w:cs="Arial"/>
          <w:b/>
          <w:sz w:val="24"/>
          <w:szCs w:val="24"/>
        </w:rPr>
      </w:pPr>
    </w:p>
    <w:p w14:paraId="10CF959F" w14:textId="244E2060" w:rsidR="00583A06" w:rsidRPr="00EC6CBF" w:rsidRDefault="00583A06" w:rsidP="00EC6CBF">
      <w:pPr>
        <w:spacing w:after="0" w:line="360" w:lineRule="auto"/>
        <w:jc w:val="both"/>
        <w:rPr>
          <w:rFonts w:ascii="Arial" w:hAnsi="Arial" w:cs="Arial"/>
          <w:sz w:val="24"/>
          <w:szCs w:val="24"/>
        </w:rPr>
      </w:pPr>
      <w:r w:rsidRPr="00EC6CBF">
        <w:rPr>
          <w:rFonts w:ascii="Arial" w:hAnsi="Arial" w:cs="Arial"/>
          <w:sz w:val="24"/>
          <w:szCs w:val="24"/>
        </w:rPr>
        <w:t>Durante mucho tiempo una gran cantidad de los estudios sobre el desarrollo de la conflictividad ambiental han estado centrados en aspectos vinculados</w:t>
      </w:r>
      <w:r w:rsidR="00EC6CBF">
        <w:rPr>
          <w:rFonts w:ascii="Arial" w:hAnsi="Arial" w:cs="Arial"/>
          <w:sz w:val="24"/>
          <w:szCs w:val="24"/>
        </w:rPr>
        <w:t xml:space="preserve"> a</w:t>
      </w:r>
      <w:r w:rsidRPr="00EC6CBF">
        <w:rPr>
          <w:rFonts w:ascii="Arial" w:hAnsi="Arial" w:cs="Arial"/>
          <w:sz w:val="24"/>
          <w:szCs w:val="24"/>
        </w:rPr>
        <w:t xml:space="preserve"> los valores y la identidad. Quizás en esta dirección una de las líneas de investigación más influyentes haya sido la desarrollada en torno a la hipótesis postmaterialista (Inglehart, 1977). De manera sumaria esta tesis sostenía que movilizaciones en defensa del medio ambiente tenderían a surgir en sociedades donde las necesidades materiales básicas estuvieran cubiertas y, por tanto, se abrirían espacios para otro tipo de preocupaciones postmateriales. Esta tesis fue ampliamente discutida en su momento por autores (</w:t>
      </w:r>
      <w:r w:rsidR="00B83D2A" w:rsidRPr="00EC6CBF">
        <w:rPr>
          <w:rFonts w:ascii="Arial" w:hAnsi="Arial" w:cs="Arial"/>
          <w:sz w:val="24"/>
          <w:szCs w:val="24"/>
        </w:rPr>
        <w:t>Martínez</w:t>
      </w:r>
      <w:r w:rsidRPr="00EC6CBF">
        <w:rPr>
          <w:rFonts w:ascii="Arial" w:hAnsi="Arial" w:cs="Arial"/>
          <w:sz w:val="24"/>
          <w:szCs w:val="24"/>
        </w:rPr>
        <w:t xml:space="preserve"> Alier, 2004; Guha, 2000)</w:t>
      </w:r>
      <w:r w:rsidR="00EC6CBF">
        <w:rPr>
          <w:rFonts w:ascii="Arial" w:hAnsi="Arial" w:cs="Arial"/>
          <w:sz w:val="24"/>
          <w:szCs w:val="24"/>
        </w:rPr>
        <w:t>,</w:t>
      </w:r>
      <w:r w:rsidRPr="00EC6CBF">
        <w:rPr>
          <w:rFonts w:ascii="Arial" w:hAnsi="Arial" w:cs="Arial"/>
          <w:sz w:val="24"/>
          <w:szCs w:val="24"/>
        </w:rPr>
        <w:t xml:space="preserve"> que mostraron que la conflictividad ambiental estaba extendida en la actualidad por </w:t>
      </w:r>
      <w:r w:rsidR="00EC6CBF">
        <w:rPr>
          <w:rFonts w:ascii="Arial" w:hAnsi="Arial" w:cs="Arial"/>
          <w:sz w:val="24"/>
          <w:szCs w:val="24"/>
        </w:rPr>
        <w:t>sociedades enormemente variadas</w:t>
      </w:r>
      <w:r w:rsidRPr="00EC6CBF">
        <w:rPr>
          <w:rFonts w:ascii="Arial" w:hAnsi="Arial" w:cs="Arial"/>
          <w:sz w:val="24"/>
          <w:szCs w:val="24"/>
        </w:rPr>
        <w:t xml:space="preserve"> y que se podían identificar conflictos ambientales no solo en sociedades pobres de la actualidad, sino en numerosos ejemplos en el pasado. El trabajo realizado en esta dirección ha derivado en estudios que de manera explícita </w:t>
      </w:r>
      <w:r w:rsidR="00EC6CBF">
        <w:rPr>
          <w:rFonts w:ascii="Arial" w:hAnsi="Arial" w:cs="Arial"/>
          <w:sz w:val="24"/>
          <w:szCs w:val="24"/>
        </w:rPr>
        <w:t>se plantean la relación entre</w:t>
      </w:r>
      <w:r w:rsidRPr="00EC6CBF">
        <w:rPr>
          <w:rFonts w:ascii="Arial" w:hAnsi="Arial" w:cs="Arial"/>
          <w:sz w:val="24"/>
          <w:szCs w:val="24"/>
        </w:rPr>
        <w:t xml:space="preserve"> conflictividad ambiental y metabolismo social (Gon</w:t>
      </w:r>
      <w:r w:rsidR="00EC6CBF">
        <w:rPr>
          <w:rFonts w:ascii="Arial" w:hAnsi="Arial" w:cs="Arial"/>
          <w:sz w:val="24"/>
          <w:szCs w:val="24"/>
        </w:rPr>
        <w:t xml:space="preserve">zález de Molina y Toledo, 2014), </w:t>
      </w:r>
      <w:r w:rsidRPr="00EC6CBF">
        <w:rPr>
          <w:rFonts w:ascii="Arial" w:hAnsi="Arial" w:cs="Arial"/>
          <w:sz w:val="24"/>
          <w:szCs w:val="24"/>
        </w:rPr>
        <w:t>es decir, por la cuestión central de si existe algún tipo de relación entre la aparición de determinados conflictos ambientales y los cambios en el funcionamiento de las bases materiales de la economía (Soto et al, 2007; Martínez Alier, Temper y Demaria, 2014; González de Molina, Soto y Garrido, 2015; Martínez Alier et al., 2016; Soto, 2017).</w:t>
      </w:r>
    </w:p>
    <w:p w14:paraId="06ABB820" w14:textId="77777777" w:rsidR="00583A06" w:rsidRPr="00EC6CBF" w:rsidRDefault="00583A06" w:rsidP="00EC6CBF">
      <w:pPr>
        <w:spacing w:after="0" w:line="360" w:lineRule="auto"/>
        <w:jc w:val="both"/>
        <w:rPr>
          <w:rFonts w:ascii="Arial" w:hAnsi="Arial" w:cs="Arial"/>
          <w:sz w:val="24"/>
          <w:szCs w:val="24"/>
        </w:rPr>
      </w:pPr>
    </w:p>
    <w:p w14:paraId="04C3626B" w14:textId="77777777" w:rsidR="00A16B47" w:rsidRDefault="00583A06" w:rsidP="00EC6CBF">
      <w:pPr>
        <w:spacing w:after="0" w:line="360" w:lineRule="auto"/>
        <w:jc w:val="both"/>
        <w:rPr>
          <w:rFonts w:ascii="Arial" w:hAnsi="Arial" w:cs="Arial"/>
          <w:sz w:val="24"/>
          <w:szCs w:val="24"/>
        </w:rPr>
      </w:pPr>
      <w:r w:rsidRPr="00EC6CBF">
        <w:rPr>
          <w:rFonts w:ascii="Arial" w:hAnsi="Arial" w:cs="Arial"/>
          <w:sz w:val="24"/>
          <w:szCs w:val="24"/>
        </w:rPr>
        <w:t>Una parte de esta literatura (Martínez Alier, Temper y Demaria, 2014) plantea que existe una relación (no necesariamente automática o determinista) entre el crecimiento del consumo de materiales en la</w:t>
      </w:r>
      <w:r w:rsidR="00EC6CBF">
        <w:rPr>
          <w:rFonts w:ascii="Arial" w:hAnsi="Arial" w:cs="Arial"/>
          <w:sz w:val="24"/>
          <w:szCs w:val="24"/>
        </w:rPr>
        <w:t>s</w:t>
      </w:r>
      <w:r w:rsidRPr="00EC6CBF">
        <w:rPr>
          <w:rFonts w:ascii="Arial" w:hAnsi="Arial" w:cs="Arial"/>
          <w:sz w:val="24"/>
          <w:szCs w:val="24"/>
        </w:rPr>
        <w:t xml:space="preserve"> últimas décadas</w:t>
      </w:r>
      <w:r w:rsidR="00EC6CBF">
        <w:rPr>
          <w:rFonts w:ascii="Arial" w:hAnsi="Arial" w:cs="Arial"/>
          <w:sz w:val="24"/>
          <w:szCs w:val="24"/>
        </w:rPr>
        <w:t>, que</w:t>
      </w:r>
      <w:r w:rsidRPr="00EC6CBF">
        <w:rPr>
          <w:rFonts w:ascii="Arial" w:hAnsi="Arial" w:cs="Arial"/>
          <w:sz w:val="24"/>
          <w:szCs w:val="24"/>
        </w:rPr>
        <w:t xml:space="preserve"> ha favorecido la expansión de una multiplicidad de conflictos ambientales de </w:t>
      </w:r>
      <w:r w:rsidRPr="00EC6CBF">
        <w:rPr>
          <w:rFonts w:ascii="Arial" w:hAnsi="Arial" w:cs="Arial"/>
          <w:sz w:val="24"/>
          <w:szCs w:val="24"/>
        </w:rPr>
        <w:lastRenderedPageBreak/>
        <w:t>naturaleza diversa. Por otra parte</w:t>
      </w:r>
      <w:r w:rsidR="00EC6CBF">
        <w:rPr>
          <w:rFonts w:ascii="Arial" w:hAnsi="Arial" w:cs="Arial"/>
          <w:sz w:val="24"/>
          <w:szCs w:val="24"/>
        </w:rPr>
        <w:t>,</w:t>
      </w:r>
      <w:r w:rsidRPr="00EC6CBF">
        <w:rPr>
          <w:rFonts w:ascii="Arial" w:hAnsi="Arial" w:cs="Arial"/>
          <w:sz w:val="24"/>
          <w:szCs w:val="24"/>
        </w:rPr>
        <w:t xml:space="preserve"> también se ha sostenido (González de Molina, Soto y Garrido, 2015</w:t>
      </w:r>
      <w:r w:rsidR="00EC6CBF">
        <w:rPr>
          <w:rFonts w:ascii="Arial" w:hAnsi="Arial" w:cs="Arial"/>
          <w:sz w:val="24"/>
          <w:szCs w:val="24"/>
        </w:rPr>
        <w:t>)</w:t>
      </w:r>
      <w:r w:rsidRPr="00EC6CBF">
        <w:rPr>
          <w:rFonts w:ascii="Arial" w:hAnsi="Arial" w:cs="Arial"/>
          <w:sz w:val="24"/>
          <w:szCs w:val="24"/>
        </w:rPr>
        <w:t xml:space="preserve"> que la relación no es únicamente cuantitativa sino también cualitativa. Es decir, que cambios en la organización del metabolismo social pueden también afectar a la naturaleza de los conflictos, así como (tampoco de manera mecánica) a la forma en que estos son percibidos e interpretados por las poblaciones afectadas (por ejemplo</w:t>
      </w:r>
      <w:r w:rsidR="00EC6CBF">
        <w:rPr>
          <w:rFonts w:ascii="Arial" w:hAnsi="Arial" w:cs="Arial"/>
          <w:sz w:val="24"/>
          <w:szCs w:val="24"/>
        </w:rPr>
        <w:t>,</w:t>
      </w:r>
      <w:r w:rsidRPr="00EC6CBF">
        <w:rPr>
          <w:rFonts w:ascii="Arial" w:hAnsi="Arial" w:cs="Arial"/>
          <w:sz w:val="24"/>
          <w:szCs w:val="24"/>
        </w:rPr>
        <w:t xml:space="preserve"> en distintos modos de organización del metabolismo, agrario o industrial, o cambios en la dinámica de los flujos de energía y materiales). </w:t>
      </w:r>
    </w:p>
    <w:p w14:paraId="56A35E96" w14:textId="77777777" w:rsidR="00A16B47" w:rsidRDefault="00A16B47" w:rsidP="00EC6CBF">
      <w:pPr>
        <w:spacing w:after="0" w:line="360" w:lineRule="auto"/>
        <w:jc w:val="both"/>
        <w:rPr>
          <w:rFonts w:ascii="Arial" w:hAnsi="Arial" w:cs="Arial"/>
          <w:sz w:val="24"/>
          <w:szCs w:val="24"/>
        </w:rPr>
      </w:pPr>
    </w:p>
    <w:p w14:paraId="547097C7" w14:textId="77777777" w:rsidR="00A16B47" w:rsidRDefault="00A16B47" w:rsidP="00EC6CBF">
      <w:pPr>
        <w:spacing w:after="0" w:line="360" w:lineRule="auto"/>
        <w:jc w:val="both"/>
        <w:rPr>
          <w:rFonts w:ascii="Arial" w:hAnsi="Arial" w:cs="Arial"/>
          <w:sz w:val="24"/>
          <w:szCs w:val="24"/>
        </w:rPr>
      </w:pPr>
      <w:r>
        <w:rPr>
          <w:rFonts w:ascii="Arial" w:hAnsi="Arial" w:cs="Arial"/>
          <w:sz w:val="24"/>
          <w:szCs w:val="24"/>
        </w:rPr>
        <w:t>Es interesante plantear la definición de “extractivismos”,</w:t>
      </w:r>
      <w:r w:rsidR="00522157">
        <w:rPr>
          <w:rFonts w:ascii="Arial" w:hAnsi="Arial" w:cs="Arial"/>
          <w:sz w:val="24"/>
          <w:szCs w:val="24"/>
        </w:rPr>
        <w:t xml:space="preserve"> que según Gudy</w:t>
      </w:r>
      <w:r w:rsidR="001022CC">
        <w:rPr>
          <w:rFonts w:ascii="Arial" w:hAnsi="Arial" w:cs="Arial"/>
          <w:sz w:val="24"/>
          <w:szCs w:val="24"/>
        </w:rPr>
        <w:t>nas</w:t>
      </w:r>
      <w:r w:rsidR="00522157">
        <w:rPr>
          <w:rFonts w:ascii="Arial" w:hAnsi="Arial" w:cs="Arial"/>
          <w:sz w:val="24"/>
          <w:szCs w:val="24"/>
        </w:rPr>
        <w:t xml:space="preserve"> (2017)</w:t>
      </w:r>
      <w:r w:rsidR="001022CC">
        <w:rPr>
          <w:rFonts w:ascii="Arial" w:hAnsi="Arial" w:cs="Arial"/>
          <w:sz w:val="24"/>
          <w:szCs w:val="24"/>
        </w:rPr>
        <w:t xml:space="preserve"> se trata de </w:t>
      </w:r>
      <w:r w:rsidR="007C1A29">
        <w:rPr>
          <w:rFonts w:ascii="Arial" w:hAnsi="Arial" w:cs="Arial"/>
          <w:sz w:val="24"/>
          <w:szCs w:val="24"/>
        </w:rPr>
        <w:t>un modo particular de extracción de los recursos natural</w:t>
      </w:r>
      <w:r w:rsidR="00C46FF6">
        <w:rPr>
          <w:rFonts w:ascii="Arial" w:hAnsi="Arial" w:cs="Arial"/>
          <w:sz w:val="24"/>
          <w:szCs w:val="24"/>
        </w:rPr>
        <w:t>es, en gran volumen o alta intensida</w:t>
      </w:r>
      <w:r w:rsidR="007C1A29">
        <w:rPr>
          <w:rFonts w:ascii="Arial" w:hAnsi="Arial" w:cs="Arial"/>
          <w:sz w:val="24"/>
          <w:szCs w:val="24"/>
        </w:rPr>
        <w:t>d, de las cuales el 50% o más son destinadas a la exportaci</w:t>
      </w:r>
      <w:r w:rsidR="001B594B">
        <w:rPr>
          <w:rFonts w:ascii="Arial" w:hAnsi="Arial" w:cs="Arial"/>
          <w:sz w:val="24"/>
          <w:szCs w:val="24"/>
        </w:rPr>
        <w:t xml:space="preserve">ón, bien como </w:t>
      </w:r>
      <w:r w:rsidR="007C1A29">
        <w:rPr>
          <w:rFonts w:ascii="Arial" w:hAnsi="Arial" w:cs="Arial"/>
          <w:sz w:val="24"/>
          <w:szCs w:val="24"/>
        </w:rPr>
        <w:t>materias primas sin procesar o con un procesamiento mínimo,</w:t>
      </w:r>
      <w:r w:rsidR="001B594B">
        <w:rPr>
          <w:rFonts w:ascii="Arial" w:hAnsi="Arial" w:cs="Arial"/>
          <w:sz w:val="24"/>
          <w:szCs w:val="24"/>
        </w:rPr>
        <w:t xml:space="preserve"> además de incluirse las fases de exploración, descubrimiento, explotació</w:t>
      </w:r>
      <w:r w:rsidR="00C46FF6">
        <w:rPr>
          <w:rFonts w:ascii="Arial" w:hAnsi="Arial" w:cs="Arial"/>
          <w:sz w:val="24"/>
          <w:szCs w:val="24"/>
        </w:rPr>
        <w:t>n</w:t>
      </w:r>
      <w:r w:rsidR="001B594B">
        <w:rPr>
          <w:rFonts w:ascii="Arial" w:hAnsi="Arial" w:cs="Arial"/>
          <w:sz w:val="24"/>
          <w:szCs w:val="24"/>
        </w:rPr>
        <w:t>, cierre y abandono como parte de este proceso</w:t>
      </w:r>
      <w:r w:rsidR="00522157">
        <w:rPr>
          <w:rFonts w:ascii="Arial" w:hAnsi="Arial" w:cs="Arial"/>
          <w:sz w:val="24"/>
          <w:szCs w:val="24"/>
        </w:rPr>
        <w:t>.</w:t>
      </w:r>
      <w:r w:rsidR="001B594B">
        <w:rPr>
          <w:rFonts w:ascii="Arial" w:hAnsi="Arial" w:cs="Arial"/>
          <w:sz w:val="24"/>
          <w:szCs w:val="24"/>
        </w:rPr>
        <w:t xml:space="preserve"> </w:t>
      </w:r>
      <w:r w:rsidR="00575823">
        <w:rPr>
          <w:rFonts w:ascii="Arial" w:hAnsi="Arial" w:cs="Arial"/>
          <w:sz w:val="24"/>
          <w:szCs w:val="24"/>
        </w:rPr>
        <w:t>Cabe mencionar que no solo hay que focalizarse en minería como única parte del concepto “extractivismos”, sino que este también alberga monocultivos de exportación o hidrocarburos (Gudynas, 2017)</w:t>
      </w:r>
      <w:r>
        <w:rPr>
          <w:rFonts w:ascii="Arial" w:hAnsi="Arial" w:cs="Arial"/>
          <w:sz w:val="24"/>
          <w:szCs w:val="24"/>
        </w:rPr>
        <w:t xml:space="preserve"> </w:t>
      </w:r>
    </w:p>
    <w:p w14:paraId="7E7B8DB9" w14:textId="77777777" w:rsidR="00A16B47" w:rsidRDefault="00A16B47" w:rsidP="00EC6CBF">
      <w:pPr>
        <w:spacing w:after="0" w:line="360" w:lineRule="auto"/>
        <w:jc w:val="both"/>
        <w:rPr>
          <w:rFonts w:ascii="Arial" w:hAnsi="Arial" w:cs="Arial"/>
          <w:sz w:val="24"/>
          <w:szCs w:val="24"/>
        </w:rPr>
      </w:pPr>
    </w:p>
    <w:p w14:paraId="64F8E9A4" w14:textId="4E0A5DB5" w:rsidR="00583A06" w:rsidRPr="00EC6CBF" w:rsidRDefault="00583A06" w:rsidP="00EC6CBF">
      <w:pPr>
        <w:spacing w:after="0" w:line="360" w:lineRule="auto"/>
        <w:jc w:val="both"/>
        <w:rPr>
          <w:rFonts w:ascii="Arial" w:hAnsi="Arial" w:cs="Arial"/>
          <w:sz w:val="24"/>
          <w:szCs w:val="24"/>
        </w:rPr>
      </w:pPr>
      <w:r w:rsidRPr="00EC6CBF">
        <w:rPr>
          <w:rFonts w:ascii="Arial" w:hAnsi="Arial" w:cs="Arial"/>
          <w:sz w:val="24"/>
          <w:szCs w:val="24"/>
        </w:rPr>
        <w:t>En este trabajo pretendemos acercarnos a esta problemática mediante el análisis de dos casos de conflictividad ambiental minera en dos países (Argentina y España) con diferencias significativas en la organización de los flujos de m</w:t>
      </w:r>
      <w:r w:rsidR="00EC6CBF">
        <w:rPr>
          <w:rFonts w:ascii="Arial" w:hAnsi="Arial" w:cs="Arial"/>
          <w:sz w:val="24"/>
          <w:szCs w:val="24"/>
        </w:rPr>
        <w:t xml:space="preserve">ateriales. En los dos casos </w:t>
      </w:r>
      <w:r w:rsidR="00B83D2A">
        <w:rPr>
          <w:rFonts w:ascii="Arial" w:hAnsi="Arial" w:cs="Arial"/>
          <w:sz w:val="24"/>
          <w:szCs w:val="24"/>
        </w:rPr>
        <w:t>(Mendoza y Aznalcó</w:t>
      </w:r>
      <w:r w:rsidRPr="00EC6CBF">
        <w:rPr>
          <w:rFonts w:ascii="Arial" w:hAnsi="Arial" w:cs="Arial"/>
          <w:sz w:val="24"/>
          <w:szCs w:val="24"/>
        </w:rPr>
        <w:t xml:space="preserve">llar) se trata de dos conflictos de larga duración revitalizados en los últimos tiempos y, por tanto, con formas de entender el conflicto que están enormemente condicionadas por la historia de las propias comunidades en las últimas décadas. El desarrollo del neoestractivismo en un contexto de presión creciente sobre los recursos ha afectado sin embargo a ambos </w:t>
      </w:r>
      <w:r w:rsidR="00EC6CBF" w:rsidRPr="00EC6CBF">
        <w:rPr>
          <w:rFonts w:ascii="Arial" w:hAnsi="Arial" w:cs="Arial"/>
          <w:sz w:val="24"/>
          <w:szCs w:val="24"/>
        </w:rPr>
        <w:t>países,</w:t>
      </w:r>
      <w:r w:rsidRPr="00EC6CBF">
        <w:rPr>
          <w:rFonts w:ascii="Arial" w:hAnsi="Arial" w:cs="Arial"/>
          <w:sz w:val="24"/>
          <w:szCs w:val="24"/>
        </w:rPr>
        <w:t xml:space="preserve"> aunque en contextos económicos muy diferentes: el de Argentina dominado por la expansión de un modelo de intercambio ecológico desigual desde la década de los noventa (Dorninger y Eisenmenger, 2016) y España en un contexto de crisis económica</w:t>
      </w:r>
      <w:r w:rsidR="00EC6CBF">
        <w:rPr>
          <w:rFonts w:ascii="Arial" w:hAnsi="Arial" w:cs="Arial"/>
          <w:sz w:val="24"/>
          <w:szCs w:val="24"/>
        </w:rPr>
        <w:t>,</w:t>
      </w:r>
      <w:r w:rsidRPr="00EC6CBF">
        <w:rPr>
          <w:rFonts w:ascii="Arial" w:hAnsi="Arial" w:cs="Arial"/>
          <w:sz w:val="24"/>
          <w:szCs w:val="24"/>
        </w:rPr>
        <w:t xml:space="preserve"> que ha alterado de manera radical las tendencias en la extracción de materiales en las últimas décadas. Saber en qué medida los contextos cambiantes han afectado a las lógicas internas de las comunidades o si el peso de las experiencias </w:t>
      </w:r>
      <w:r w:rsidRPr="00EC6CBF">
        <w:rPr>
          <w:rFonts w:ascii="Arial" w:hAnsi="Arial" w:cs="Arial"/>
          <w:sz w:val="24"/>
          <w:szCs w:val="24"/>
        </w:rPr>
        <w:lastRenderedPageBreak/>
        <w:t>compartidas ha condicionado mucho más la forma de enfrentarse al conflicto resulta de enorme valor.</w:t>
      </w:r>
    </w:p>
    <w:p w14:paraId="3C282719" w14:textId="77777777" w:rsidR="00583A06" w:rsidRDefault="00583A06" w:rsidP="00EC6CBF">
      <w:pPr>
        <w:spacing w:after="0" w:line="360" w:lineRule="auto"/>
        <w:jc w:val="both"/>
        <w:rPr>
          <w:rFonts w:ascii="Arial" w:hAnsi="Arial" w:cs="Arial"/>
          <w:sz w:val="24"/>
          <w:szCs w:val="24"/>
        </w:rPr>
      </w:pPr>
    </w:p>
    <w:p w14:paraId="6B70C0D9" w14:textId="1463C814" w:rsidR="00583A06" w:rsidRDefault="00583A06" w:rsidP="00EC6CBF">
      <w:pPr>
        <w:spacing w:after="0" w:line="360" w:lineRule="auto"/>
        <w:jc w:val="both"/>
        <w:rPr>
          <w:rFonts w:ascii="Arial" w:hAnsi="Arial" w:cs="Arial"/>
          <w:sz w:val="24"/>
          <w:szCs w:val="24"/>
        </w:rPr>
      </w:pPr>
      <w:r w:rsidRPr="00EC6CBF">
        <w:rPr>
          <w:rFonts w:ascii="Arial" w:hAnsi="Arial" w:cs="Arial"/>
          <w:sz w:val="24"/>
          <w:szCs w:val="24"/>
        </w:rPr>
        <w:t xml:space="preserve">Empezaremos por aproximarnos a la dinámica física de la economía española y argentina durante las últimas décadas (gráfico 1). Las dinámicas tanto a largo como a corto plazo de ambos países son claramente distintas. España vive su transición al metabolismo industrial en la década de los setenta del siglo pasado (Carpintero, 2005; Infante-Amate et al., 2015). Pero esta es una transición con un crecimiento acelerado de la extracción de materiales abióticos, especialmente materiales de construcción, así como un incremento de las importaciones de materiales, haciendo que el proceso de transición fuera en España más acelerado que en países pioneros de la industrialización. Este cambio tan rápido implicó tanto una gran dependencia de la importación de materiales a través del comercio, como de un incremento de la presión extractiva interior, y también tanto un crecimiento de la conflictividad </w:t>
      </w:r>
      <w:r w:rsidR="00566AAD">
        <w:rPr>
          <w:rFonts w:ascii="Arial" w:hAnsi="Arial" w:cs="Arial"/>
          <w:sz w:val="24"/>
          <w:szCs w:val="24"/>
        </w:rPr>
        <w:t>con</w:t>
      </w:r>
      <w:r w:rsidR="00566AAD" w:rsidRPr="00EC6CBF">
        <w:rPr>
          <w:rFonts w:ascii="Arial" w:hAnsi="Arial" w:cs="Arial"/>
          <w:sz w:val="24"/>
          <w:szCs w:val="24"/>
        </w:rPr>
        <w:t xml:space="preserve"> </w:t>
      </w:r>
      <w:r w:rsidRPr="00EC6CBF">
        <w:rPr>
          <w:rFonts w:ascii="Arial" w:hAnsi="Arial" w:cs="Arial"/>
          <w:sz w:val="24"/>
          <w:szCs w:val="24"/>
        </w:rPr>
        <w:t>una mayor tendencia a la aparición de conflictos vinculados con los impactos de la industrialización. Especialmente significativo es el peso de los materiales de construcción en la economía española, fenómeno ligado a la especulación inmobiliaria y turística y también con un gran impacto en la conflictividad (Soto, 2017).</w:t>
      </w:r>
    </w:p>
    <w:p w14:paraId="5FA32BB5" w14:textId="77777777" w:rsidR="00EC6CBF" w:rsidRDefault="00EC6CBF" w:rsidP="00EC6CBF">
      <w:pPr>
        <w:spacing w:after="0" w:line="360" w:lineRule="auto"/>
        <w:jc w:val="both"/>
        <w:rPr>
          <w:rFonts w:ascii="Arial" w:hAnsi="Arial" w:cs="Arial"/>
          <w:sz w:val="24"/>
          <w:szCs w:val="24"/>
        </w:rPr>
      </w:pPr>
    </w:p>
    <w:p w14:paraId="11D0A7BB" w14:textId="77777777" w:rsidR="00EC6CBF" w:rsidRDefault="00EC6CBF" w:rsidP="00EC6CBF">
      <w:pPr>
        <w:spacing w:after="0" w:line="360" w:lineRule="auto"/>
        <w:jc w:val="both"/>
        <w:rPr>
          <w:rFonts w:ascii="Arial" w:hAnsi="Arial" w:cs="Arial"/>
          <w:sz w:val="24"/>
          <w:szCs w:val="24"/>
        </w:rPr>
      </w:pPr>
    </w:p>
    <w:p w14:paraId="0CBF76C5" w14:textId="77777777" w:rsidR="00EC6CBF" w:rsidRDefault="00EC6CBF" w:rsidP="00EC6CBF">
      <w:pPr>
        <w:spacing w:after="0" w:line="360" w:lineRule="auto"/>
        <w:jc w:val="both"/>
        <w:rPr>
          <w:rFonts w:ascii="Arial" w:hAnsi="Arial" w:cs="Arial"/>
          <w:sz w:val="24"/>
          <w:szCs w:val="24"/>
        </w:rPr>
      </w:pPr>
    </w:p>
    <w:p w14:paraId="283C2222" w14:textId="77777777" w:rsidR="00EC6CBF" w:rsidRDefault="00EC6CBF" w:rsidP="00EC6CBF">
      <w:pPr>
        <w:spacing w:after="0" w:line="360" w:lineRule="auto"/>
        <w:jc w:val="both"/>
        <w:rPr>
          <w:rFonts w:ascii="Arial" w:hAnsi="Arial" w:cs="Arial"/>
          <w:sz w:val="24"/>
          <w:szCs w:val="24"/>
        </w:rPr>
      </w:pPr>
    </w:p>
    <w:p w14:paraId="25F63F88" w14:textId="77777777" w:rsidR="00EC6CBF" w:rsidRDefault="00EC6CBF" w:rsidP="00EC6CBF">
      <w:pPr>
        <w:spacing w:after="0" w:line="360" w:lineRule="auto"/>
        <w:jc w:val="both"/>
        <w:rPr>
          <w:rFonts w:ascii="Arial" w:hAnsi="Arial" w:cs="Arial"/>
          <w:sz w:val="24"/>
          <w:szCs w:val="24"/>
        </w:rPr>
      </w:pPr>
    </w:p>
    <w:p w14:paraId="72EFFB53" w14:textId="77777777" w:rsidR="00EC6CBF" w:rsidRDefault="00EC6CBF" w:rsidP="00EC6CBF">
      <w:pPr>
        <w:spacing w:after="0" w:line="360" w:lineRule="auto"/>
        <w:jc w:val="both"/>
        <w:rPr>
          <w:rFonts w:ascii="Arial" w:hAnsi="Arial" w:cs="Arial"/>
          <w:sz w:val="24"/>
          <w:szCs w:val="24"/>
        </w:rPr>
      </w:pPr>
    </w:p>
    <w:p w14:paraId="7B89A4D2" w14:textId="77777777" w:rsidR="00EC6CBF" w:rsidRDefault="00EC6CBF" w:rsidP="00EC6CBF">
      <w:pPr>
        <w:spacing w:after="0" w:line="360" w:lineRule="auto"/>
        <w:jc w:val="both"/>
        <w:rPr>
          <w:rFonts w:ascii="Arial" w:hAnsi="Arial" w:cs="Arial"/>
          <w:sz w:val="24"/>
          <w:szCs w:val="24"/>
        </w:rPr>
      </w:pPr>
    </w:p>
    <w:p w14:paraId="6A850E4A" w14:textId="77777777" w:rsidR="00EC6CBF" w:rsidRDefault="00EC6CBF" w:rsidP="00EC6CBF">
      <w:pPr>
        <w:spacing w:after="0" w:line="360" w:lineRule="auto"/>
        <w:jc w:val="both"/>
        <w:rPr>
          <w:rFonts w:ascii="Arial" w:hAnsi="Arial" w:cs="Arial"/>
          <w:sz w:val="24"/>
          <w:szCs w:val="24"/>
        </w:rPr>
      </w:pPr>
    </w:p>
    <w:p w14:paraId="0D820C6B" w14:textId="77777777" w:rsidR="00EC6CBF" w:rsidRDefault="00EC6CBF" w:rsidP="00EC6CBF">
      <w:pPr>
        <w:spacing w:after="0" w:line="360" w:lineRule="auto"/>
        <w:jc w:val="both"/>
        <w:rPr>
          <w:rFonts w:ascii="Arial" w:hAnsi="Arial" w:cs="Arial"/>
          <w:sz w:val="24"/>
          <w:szCs w:val="24"/>
        </w:rPr>
      </w:pPr>
    </w:p>
    <w:p w14:paraId="51232F0D" w14:textId="77777777" w:rsidR="00EC6CBF" w:rsidRDefault="00EC6CBF" w:rsidP="00EC6CBF">
      <w:pPr>
        <w:spacing w:after="0" w:line="360" w:lineRule="auto"/>
        <w:jc w:val="both"/>
        <w:rPr>
          <w:rFonts w:ascii="Arial" w:hAnsi="Arial" w:cs="Arial"/>
          <w:sz w:val="24"/>
          <w:szCs w:val="24"/>
        </w:rPr>
      </w:pPr>
    </w:p>
    <w:p w14:paraId="4DD0D8D1" w14:textId="77777777" w:rsidR="00EC6CBF" w:rsidRDefault="00EC6CBF" w:rsidP="00EC6CBF">
      <w:pPr>
        <w:spacing w:after="0" w:line="360" w:lineRule="auto"/>
        <w:jc w:val="both"/>
        <w:rPr>
          <w:rFonts w:ascii="Arial" w:hAnsi="Arial" w:cs="Arial"/>
          <w:sz w:val="24"/>
          <w:szCs w:val="24"/>
        </w:rPr>
      </w:pPr>
    </w:p>
    <w:p w14:paraId="601AB49F" w14:textId="77777777" w:rsidR="00EC6CBF" w:rsidRDefault="00EC6CBF" w:rsidP="00EC6CBF">
      <w:pPr>
        <w:spacing w:after="0" w:line="360" w:lineRule="auto"/>
        <w:jc w:val="both"/>
        <w:rPr>
          <w:rFonts w:ascii="Arial" w:hAnsi="Arial" w:cs="Arial"/>
          <w:sz w:val="24"/>
          <w:szCs w:val="24"/>
        </w:rPr>
      </w:pPr>
    </w:p>
    <w:p w14:paraId="7B902AC6" w14:textId="77777777" w:rsidR="00EC6CBF" w:rsidRDefault="00EC6CBF" w:rsidP="00EC6CBF">
      <w:pPr>
        <w:spacing w:after="0" w:line="360" w:lineRule="auto"/>
        <w:jc w:val="both"/>
        <w:rPr>
          <w:rFonts w:ascii="Arial" w:hAnsi="Arial" w:cs="Arial"/>
          <w:sz w:val="24"/>
          <w:szCs w:val="24"/>
        </w:rPr>
      </w:pPr>
    </w:p>
    <w:p w14:paraId="64C5E729" w14:textId="064512C0" w:rsidR="00EC6CBF" w:rsidRDefault="00EC6CBF" w:rsidP="00EC6CBF">
      <w:pPr>
        <w:spacing w:after="0" w:line="360" w:lineRule="auto"/>
        <w:jc w:val="both"/>
        <w:rPr>
          <w:rFonts w:ascii="Arial" w:hAnsi="Arial" w:cs="Arial"/>
          <w:sz w:val="24"/>
          <w:szCs w:val="24"/>
        </w:rPr>
      </w:pPr>
    </w:p>
    <w:p w14:paraId="5BDAE77A" w14:textId="77777777" w:rsidR="00583A06" w:rsidRPr="00EC6CBF" w:rsidRDefault="00583A06" w:rsidP="00583A06">
      <w:pPr>
        <w:spacing w:after="0" w:line="240" w:lineRule="auto"/>
        <w:jc w:val="both"/>
        <w:rPr>
          <w:rFonts w:ascii="Arial" w:hAnsi="Arial" w:cs="Arial"/>
          <w:b/>
          <w:sz w:val="20"/>
          <w:szCs w:val="20"/>
        </w:rPr>
      </w:pPr>
      <w:r w:rsidRPr="00EC6CBF">
        <w:rPr>
          <w:rFonts w:ascii="Arial" w:hAnsi="Arial" w:cs="Arial"/>
          <w:b/>
          <w:i/>
          <w:sz w:val="20"/>
          <w:szCs w:val="20"/>
        </w:rPr>
        <w:lastRenderedPageBreak/>
        <w:t>Gráfico 1.</w:t>
      </w:r>
      <w:r w:rsidRPr="00EC6CBF">
        <w:rPr>
          <w:rFonts w:ascii="Arial" w:hAnsi="Arial" w:cs="Arial"/>
          <w:b/>
          <w:sz w:val="20"/>
          <w:szCs w:val="20"/>
        </w:rPr>
        <w:t xml:space="preserve"> Indicadores básicos de la Extracción doméstica de materiales y del balance comercial físico en España y Argentina</w:t>
      </w:r>
    </w:p>
    <w:p w14:paraId="77EF232F" w14:textId="77777777" w:rsidR="00583A06" w:rsidRDefault="00583A06" w:rsidP="00583A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C2D7B55" wp14:editId="67E14963">
            <wp:extent cx="5341620" cy="3287518"/>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1043" cy="3305627"/>
                    </a:xfrm>
                    <a:prstGeom prst="rect">
                      <a:avLst/>
                    </a:prstGeom>
                    <a:noFill/>
                  </pic:spPr>
                </pic:pic>
              </a:graphicData>
            </a:graphic>
          </wp:inline>
        </w:drawing>
      </w:r>
    </w:p>
    <w:p w14:paraId="2C25C98C" w14:textId="6B498BAA" w:rsidR="00583A06" w:rsidRPr="00EC6CBF" w:rsidRDefault="00583A06" w:rsidP="00583A06">
      <w:pPr>
        <w:spacing w:after="0" w:line="240" w:lineRule="auto"/>
        <w:jc w:val="both"/>
        <w:rPr>
          <w:rFonts w:ascii="Arial" w:hAnsi="Arial" w:cs="Arial"/>
          <w:sz w:val="20"/>
          <w:szCs w:val="20"/>
        </w:rPr>
      </w:pPr>
      <w:r w:rsidRPr="00EC6CBF">
        <w:rPr>
          <w:rFonts w:ascii="Arial" w:hAnsi="Arial" w:cs="Arial"/>
          <w:sz w:val="20"/>
          <w:szCs w:val="20"/>
        </w:rPr>
        <w:t>Fuente: Elaboración propia a partir de WU y Dittrich (2014). Global Material Flows Database. Ac</w:t>
      </w:r>
      <w:r w:rsidR="00B83D2A">
        <w:rPr>
          <w:rFonts w:ascii="Arial" w:hAnsi="Arial" w:cs="Arial"/>
          <w:sz w:val="20"/>
          <w:szCs w:val="20"/>
        </w:rPr>
        <w:t>c</w:t>
      </w:r>
      <w:r w:rsidRPr="00EC6CBF">
        <w:rPr>
          <w:rFonts w:ascii="Arial" w:hAnsi="Arial" w:cs="Arial"/>
          <w:sz w:val="20"/>
          <w:szCs w:val="20"/>
        </w:rPr>
        <w:t xml:space="preserve">esible en </w:t>
      </w:r>
      <w:hyperlink r:id="rId9" w:history="1">
        <w:r w:rsidRPr="00EC6CBF">
          <w:rPr>
            <w:rStyle w:val="Hipervnculo"/>
            <w:rFonts w:ascii="Arial" w:hAnsi="Arial" w:cs="Arial"/>
            <w:sz w:val="20"/>
            <w:szCs w:val="20"/>
          </w:rPr>
          <w:t>www.materialflows.net</w:t>
        </w:r>
      </w:hyperlink>
      <w:r w:rsidRPr="00EC6CBF">
        <w:rPr>
          <w:rFonts w:ascii="Arial" w:hAnsi="Arial" w:cs="Arial"/>
          <w:sz w:val="20"/>
          <w:szCs w:val="20"/>
        </w:rPr>
        <w:t>. Consultado el 18-6-2017</w:t>
      </w:r>
    </w:p>
    <w:p w14:paraId="40B1C2EC" w14:textId="77777777" w:rsidR="00583A06" w:rsidRPr="009217ED" w:rsidRDefault="00583A06" w:rsidP="00583A06">
      <w:pPr>
        <w:spacing w:after="0" w:line="240" w:lineRule="auto"/>
        <w:jc w:val="both"/>
        <w:rPr>
          <w:rFonts w:ascii="Times New Roman" w:hAnsi="Times New Roman" w:cs="Times New Roman"/>
          <w:sz w:val="24"/>
          <w:szCs w:val="24"/>
        </w:rPr>
      </w:pPr>
    </w:p>
    <w:p w14:paraId="7E8FA103" w14:textId="77777777" w:rsidR="00583A06" w:rsidRDefault="00583A06" w:rsidP="00583A06">
      <w:pPr>
        <w:spacing w:after="0" w:line="360" w:lineRule="auto"/>
        <w:jc w:val="both"/>
        <w:rPr>
          <w:rFonts w:ascii="Arial" w:hAnsi="Arial" w:cs="Arial"/>
          <w:sz w:val="24"/>
          <w:szCs w:val="24"/>
        </w:rPr>
      </w:pPr>
    </w:p>
    <w:p w14:paraId="6720E2A7" w14:textId="77777777" w:rsidR="00583A06" w:rsidRPr="00583A06" w:rsidRDefault="00583A06" w:rsidP="00583A06">
      <w:pPr>
        <w:spacing w:after="0" w:line="360" w:lineRule="auto"/>
        <w:jc w:val="both"/>
        <w:rPr>
          <w:rFonts w:ascii="Arial" w:hAnsi="Arial" w:cs="Arial"/>
          <w:sz w:val="24"/>
          <w:szCs w:val="24"/>
        </w:rPr>
      </w:pPr>
      <w:r w:rsidRPr="00583A06">
        <w:rPr>
          <w:rFonts w:ascii="Arial" w:hAnsi="Arial" w:cs="Arial"/>
          <w:sz w:val="24"/>
          <w:szCs w:val="24"/>
        </w:rPr>
        <w:t>El caso de Argentina por el contrario es un ejemplo claro de país con una orientación exportadora y con un peso muy relev</w:t>
      </w:r>
      <w:r w:rsidR="00EC6CBF">
        <w:rPr>
          <w:rFonts w:ascii="Arial" w:hAnsi="Arial" w:cs="Arial"/>
          <w:sz w:val="24"/>
          <w:szCs w:val="24"/>
        </w:rPr>
        <w:t>ante de la biomasa tanto en la e</w:t>
      </w:r>
      <w:r w:rsidRPr="00583A06">
        <w:rPr>
          <w:rFonts w:ascii="Arial" w:hAnsi="Arial" w:cs="Arial"/>
          <w:sz w:val="24"/>
          <w:szCs w:val="24"/>
        </w:rPr>
        <w:t xml:space="preserve">xtracción doméstica como en el comercio (Pérez Manrique et Al., 2013; West y Schandl, 2013), una dinámica que muestra el peso histórico de la vocación agroexportadora de la economía </w:t>
      </w:r>
      <w:r w:rsidR="00EC6CBF" w:rsidRPr="00583A06">
        <w:rPr>
          <w:rFonts w:ascii="Arial" w:hAnsi="Arial" w:cs="Arial"/>
          <w:sz w:val="24"/>
          <w:szCs w:val="24"/>
        </w:rPr>
        <w:t>argentina</w:t>
      </w:r>
      <w:r w:rsidRPr="00583A06">
        <w:rPr>
          <w:rFonts w:ascii="Arial" w:hAnsi="Arial" w:cs="Arial"/>
          <w:sz w:val="24"/>
          <w:szCs w:val="24"/>
        </w:rPr>
        <w:t xml:space="preserve"> y que continua en la actualidad. De acuerdo con West y Schandl, (2013:19), “</w:t>
      </w:r>
      <w:r w:rsidRPr="0098137F">
        <w:rPr>
          <w:rFonts w:ascii="Arial" w:hAnsi="Arial" w:cs="Arial"/>
          <w:sz w:val="20"/>
          <w:szCs w:val="20"/>
        </w:rPr>
        <w:t>Argentina, pese a tener uno de los mayores niveles de desarrollo de la región, mantiene entre las distintas categorías de materiales tasas más típicas de un país en una fase muy incipiente de transición de una economía agraria a una economía industrial</w:t>
      </w:r>
      <w:r w:rsidRPr="00583A06">
        <w:rPr>
          <w:rFonts w:ascii="Arial" w:hAnsi="Arial" w:cs="Arial"/>
          <w:sz w:val="24"/>
          <w:szCs w:val="24"/>
        </w:rPr>
        <w:t>”.</w:t>
      </w:r>
    </w:p>
    <w:p w14:paraId="73A41687" w14:textId="77777777" w:rsidR="00583A06" w:rsidRPr="00583A06" w:rsidRDefault="00583A06" w:rsidP="00583A06">
      <w:pPr>
        <w:spacing w:after="0" w:line="360" w:lineRule="auto"/>
        <w:jc w:val="both"/>
        <w:rPr>
          <w:rFonts w:ascii="Arial" w:hAnsi="Arial" w:cs="Arial"/>
          <w:sz w:val="24"/>
          <w:szCs w:val="24"/>
        </w:rPr>
      </w:pPr>
    </w:p>
    <w:p w14:paraId="79012E87" w14:textId="77777777" w:rsidR="00583A06" w:rsidRPr="00583A06" w:rsidRDefault="00583A06" w:rsidP="00583A06">
      <w:pPr>
        <w:spacing w:after="0" w:line="360" w:lineRule="auto"/>
        <w:jc w:val="both"/>
        <w:rPr>
          <w:rFonts w:ascii="Arial" w:hAnsi="Arial" w:cs="Arial"/>
          <w:sz w:val="24"/>
          <w:szCs w:val="24"/>
        </w:rPr>
      </w:pPr>
      <w:r w:rsidRPr="00583A06">
        <w:rPr>
          <w:rFonts w:ascii="Arial" w:hAnsi="Arial" w:cs="Arial"/>
          <w:sz w:val="24"/>
          <w:szCs w:val="24"/>
        </w:rPr>
        <w:t>Sin embargo</w:t>
      </w:r>
      <w:r>
        <w:rPr>
          <w:rFonts w:ascii="Arial" w:hAnsi="Arial" w:cs="Arial"/>
          <w:sz w:val="24"/>
          <w:szCs w:val="24"/>
        </w:rPr>
        <w:t>,</w:t>
      </w:r>
      <w:r w:rsidRPr="00583A06">
        <w:rPr>
          <w:rFonts w:ascii="Arial" w:hAnsi="Arial" w:cs="Arial"/>
          <w:sz w:val="24"/>
          <w:szCs w:val="24"/>
        </w:rPr>
        <w:t xml:space="preserve"> además de estas características estructurales de ambos países las cifras del gráfico 1 muestran algunos cambios significativos de los últimos años. En España es evidente el impacto brutal de la crisis económica en los flujos de materiales. El derrumbamiento del modelo inmobiliario especulativo ha traído consigo una caí</w:t>
      </w:r>
      <w:r w:rsidR="00EC6CBF">
        <w:rPr>
          <w:rFonts w:ascii="Arial" w:hAnsi="Arial" w:cs="Arial"/>
          <w:sz w:val="24"/>
          <w:szCs w:val="24"/>
        </w:rPr>
        <w:t>da en todos los indicadores de e</w:t>
      </w:r>
      <w:r w:rsidRPr="00583A06">
        <w:rPr>
          <w:rFonts w:ascii="Arial" w:hAnsi="Arial" w:cs="Arial"/>
          <w:sz w:val="24"/>
          <w:szCs w:val="24"/>
        </w:rPr>
        <w:t xml:space="preserve">xtracción y consumo de materiales. En los últimos años la distancia entre exportaciones e importaciones ha disminuido, aunque España sigue siendo un país dependiente del exterior, especialmente en combustibles fósiles. Pensamos </w:t>
      </w:r>
      <w:r w:rsidRPr="00583A06">
        <w:rPr>
          <w:rFonts w:ascii="Arial" w:hAnsi="Arial" w:cs="Arial"/>
          <w:sz w:val="24"/>
          <w:szCs w:val="24"/>
        </w:rPr>
        <w:lastRenderedPageBreak/>
        <w:t>que las recientes iniciativas de recuperar explotaciones miner</w:t>
      </w:r>
      <w:r w:rsidR="00EC6CBF">
        <w:rPr>
          <w:rFonts w:ascii="Arial" w:hAnsi="Arial" w:cs="Arial"/>
          <w:sz w:val="24"/>
          <w:szCs w:val="24"/>
        </w:rPr>
        <w:t>as, de las que la de Aznalcólla</w:t>
      </w:r>
      <w:r w:rsidRPr="00583A06">
        <w:rPr>
          <w:rFonts w:ascii="Arial" w:hAnsi="Arial" w:cs="Arial"/>
          <w:sz w:val="24"/>
          <w:szCs w:val="24"/>
        </w:rPr>
        <w:t xml:space="preserve">r es indudablemente de las más importantes, deben relacionarse con este contexto de crisis.  En el caso de Argentina, aunque la biomasa sigue siendo el elemento </w:t>
      </w:r>
      <w:r w:rsidR="00EC6CBF">
        <w:rPr>
          <w:rFonts w:ascii="Arial" w:hAnsi="Arial" w:cs="Arial"/>
          <w:sz w:val="24"/>
          <w:szCs w:val="24"/>
        </w:rPr>
        <w:t>central tanto de la extracción d</w:t>
      </w:r>
      <w:r w:rsidRPr="00583A06">
        <w:rPr>
          <w:rFonts w:ascii="Arial" w:hAnsi="Arial" w:cs="Arial"/>
          <w:sz w:val="24"/>
          <w:szCs w:val="24"/>
        </w:rPr>
        <w:t>oméstica como de las exportaciones</w:t>
      </w:r>
      <w:r w:rsidR="00EC6CBF">
        <w:rPr>
          <w:rFonts w:ascii="Arial" w:hAnsi="Arial" w:cs="Arial"/>
          <w:sz w:val="24"/>
          <w:szCs w:val="24"/>
        </w:rPr>
        <w:t>,</w:t>
      </w:r>
      <w:r w:rsidRPr="00583A06">
        <w:rPr>
          <w:rFonts w:ascii="Arial" w:hAnsi="Arial" w:cs="Arial"/>
          <w:sz w:val="24"/>
          <w:szCs w:val="24"/>
        </w:rPr>
        <w:t xml:space="preserve"> los minerales, no metálicos y sobre todo metálicos, han crecido considerablemente desde la década de los noventa, debido a la demanda externa, los precios favorables y una legislación permisiva (Pérez Manrique et Al., 2013) que hay que relacionar con la expansión del neoliberalismo después de 1990 y sobre todo desde los gobiernos de Menem (Dorninger y Eisenmenger, 2016). El contexto de los últimos años, ha favorecido la expansión de proyectos mineros en ambos países, aunque las respuestas, como veremos, por parte de las poblaciones afectadas son muy diferentes.</w:t>
      </w:r>
    </w:p>
    <w:p w14:paraId="3D62EA0D" w14:textId="77777777" w:rsidR="00583A06" w:rsidRDefault="00583A06" w:rsidP="007A6879">
      <w:pPr>
        <w:spacing w:before="120" w:after="120" w:line="360" w:lineRule="auto"/>
        <w:jc w:val="both"/>
        <w:rPr>
          <w:rFonts w:ascii="Arial" w:hAnsi="Arial" w:cs="Arial"/>
          <w:sz w:val="24"/>
          <w:szCs w:val="24"/>
        </w:rPr>
      </w:pPr>
    </w:p>
    <w:p w14:paraId="16B9DC0D" w14:textId="77777777" w:rsidR="00ED7258" w:rsidRPr="004E09F1" w:rsidRDefault="00ED7258" w:rsidP="007A6879">
      <w:pPr>
        <w:spacing w:before="120" w:after="120" w:line="360" w:lineRule="auto"/>
        <w:jc w:val="both"/>
        <w:rPr>
          <w:rFonts w:ascii="Arial" w:hAnsi="Arial" w:cs="Arial"/>
          <w:b/>
          <w:i/>
          <w:sz w:val="24"/>
          <w:szCs w:val="24"/>
        </w:rPr>
      </w:pPr>
      <w:r w:rsidRPr="004E09F1">
        <w:rPr>
          <w:rFonts w:ascii="Arial" w:hAnsi="Arial" w:cs="Arial"/>
          <w:b/>
          <w:sz w:val="24"/>
          <w:szCs w:val="24"/>
        </w:rPr>
        <w:tab/>
      </w:r>
      <w:r w:rsidRPr="004E09F1">
        <w:rPr>
          <w:rFonts w:ascii="Arial" w:hAnsi="Arial" w:cs="Arial"/>
          <w:b/>
          <w:i/>
          <w:sz w:val="24"/>
          <w:szCs w:val="24"/>
        </w:rPr>
        <w:t>La minería en América Latina.</w:t>
      </w:r>
    </w:p>
    <w:p w14:paraId="733BA4B4" w14:textId="77777777" w:rsidR="00ED7258" w:rsidRPr="00ED7258" w:rsidRDefault="00ED7258" w:rsidP="007A6879">
      <w:pPr>
        <w:spacing w:before="120" w:after="120" w:line="360" w:lineRule="auto"/>
        <w:jc w:val="both"/>
        <w:rPr>
          <w:rFonts w:ascii="Arial" w:hAnsi="Arial" w:cs="Arial"/>
          <w:i/>
          <w:sz w:val="24"/>
          <w:szCs w:val="24"/>
        </w:rPr>
      </w:pPr>
    </w:p>
    <w:p w14:paraId="522A8041" w14:textId="47A46A61" w:rsidR="004F60ED" w:rsidRDefault="00502127" w:rsidP="007A6879">
      <w:pPr>
        <w:spacing w:before="120" w:after="120" w:line="360" w:lineRule="auto"/>
        <w:jc w:val="both"/>
        <w:rPr>
          <w:rFonts w:ascii="Arial" w:hAnsi="Arial" w:cs="Arial"/>
          <w:sz w:val="24"/>
          <w:szCs w:val="24"/>
        </w:rPr>
      </w:pPr>
      <w:r w:rsidRPr="007D2713">
        <w:rPr>
          <w:rFonts w:ascii="Arial" w:hAnsi="Arial" w:cs="Arial"/>
          <w:sz w:val="24"/>
          <w:szCs w:val="24"/>
        </w:rPr>
        <w:t xml:space="preserve">Desde los años 90, </w:t>
      </w:r>
      <w:r w:rsidR="001A543D" w:rsidRPr="007D2713">
        <w:rPr>
          <w:rFonts w:ascii="Arial" w:hAnsi="Arial" w:cs="Arial"/>
          <w:sz w:val="24"/>
          <w:szCs w:val="24"/>
        </w:rPr>
        <w:t>Latinoamérica</w:t>
      </w:r>
      <w:r w:rsidR="0003178E" w:rsidRPr="007D2713">
        <w:rPr>
          <w:rFonts w:ascii="Arial" w:hAnsi="Arial" w:cs="Arial"/>
          <w:sz w:val="24"/>
          <w:szCs w:val="24"/>
        </w:rPr>
        <w:t xml:space="preserve"> </w:t>
      </w:r>
      <w:r w:rsidR="0066026D" w:rsidRPr="007D2713">
        <w:rPr>
          <w:rFonts w:ascii="Arial" w:hAnsi="Arial" w:cs="Arial"/>
          <w:sz w:val="24"/>
          <w:szCs w:val="24"/>
        </w:rPr>
        <w:t xml:space="preserve">se ha convertido en un </w:t>
      </w:r>
      <w:r w:rsidR="0003178E" w:rsidRPr="007D2713">
        <w:rPr>
          <w:rFonts w:ascii="Arial" w:hAnsi="Arial" w:cs="Arial"/>
          <w:i/>
          <w:sz w:val="24"/>
          <w:szCs w:val="24"/>
        </w:rPr>
        <w:t>continente cantera</w:t>
      </w:r>
      <w:r w:rsidR="0003178E" w:rsidRPr="007D2713">
        <w:rPr>
          <w:rFonts w:ascii="Arial" w:hAnsi="Arial" w:cs="Arial"/>
          <w:sz w:val="24"/>
          <w:szCs w:val="24"/>
        </w:rPr>
        <w:t xml:space="preserve">, </w:t>
      </w:r>
      <w:r w:rsidR="00FD0501" w:rsidRPr="007D2713">
        <w:rPr>
          <w:rFonts w:ascii="Arial" w:hAnsi="Arial" w:cs="Arial"/>
          <w:sz w:val="24"/>
          <w:szCs w:val="24"/>
        </w:rPr>
        <w:t>siendo</w:t>
      </w:r>
      <w:r w:rsidR="0003178E" w:rsidRPr="007D2713">
        <w:rPr>
          <w:rFonts w:ascii="Arial" w:hAnsi="Arial" w:cs="Arial"/>
          <w:sz w:val="24"/>
          <w:szCs w:val="24"/>
        </w:rPr>
        <w:t xml:space="preserve"> un foco de atracción hacia empresas como </w:t>
      </w:r>
      <w:r w:rsidR="005C60FA">
        <w:rPr>
          <w:rFonts w:ascii="Arial" w:hAnsi="Arial" w:cs="Arial"/>
          <w:i/>
          <w:sz w:val="24"/>
          <w:szCs w:val="24"/>
        </w:rPr>
        <w:t>Glencore PLC</w:t>
      </w:r>
      <w:r w:rsidR="004F3208" w:rsidRPr="007D2713">
        <w:rPr>
          <w:rFonts w:ascii="Arial" w:hAnsi="Arial" w:cs="Arial"/>
          <w:i/>
          <w:sz w:val="24"/>
          <w:szCs w:val="24"/>
        </w:rPr>
        <w:t>.</w:t>
      </w:r>
      <w:r w:rsidR="0003178E" w:rsidRPr="007D2713">
        <w:rPr>
          <w:rFonts w:ascii="Arial" w:hAnsi="Arial" w:cs="Arial"/>
          <w:sz w:val="24"/>
          <w:szCs w:val="24"/>
        </w:rPr>
        <w:t>,</w:t>
      </w:r>
      <w:r w:rsidR="005C60FA">
        <w:rPr>
          <w:rFonts w:ascii="Arial" w:hAnsi="Arial" w:cs="Arial"/>
          <w:sz w:val="24"/>
          <w:szCs w:val="24"/>
        </w:rPr>
        <w:t xml:space="preserve"> BHP Biliton</w:t>
      </w:r>
      <w:r w:rsidR="004F3208" w:rsidRPr="007D2713">
        <w:rPr>
          <w:rFonts w:ascii="Arial" w:hAnsi="Arial" w:cs="Arial"/>
          <w:sz w:val="24"/>
          <w:szCs w:val="24"/>
        </w:rPr>
        <w:t xml:space="preserve">, </w:t>
      </w:r>
      <w:r w:rsidR="005C60FA">
        <w:rPr>
          <w:rFonts w:ascii="Arial" w:hAnsi="Arial" w:cs="Arial"/>
          <w:i/>
          <w:sz w:val="24"/>
          <w:szCs w:val="24"/>
        </w:rPr>
        <w:t>Río Tinto</w:t>
      </w:r>
      <w:r w:rsidR="00A15EFE" w:rsidRPr="007D2713">
        <w:rPr>
          <w:rFonts w:ascii="Arial" w:hAnsi="Arial" w:cs="Arial"/>
          <w:sz w:val="24"/>
          <w:szCs w:val="24"/>
        </w:rPr>
        <w:t xml:space="preserve">, Vale, S.A., </w:t>
      </w:r>
      <w:r w:rsidR="005C60FA">
        <w:rPr>
          <w:rFonts w:ascii="Arial" w:hAnsi="Arial" w:cs="Arial"/>
          <w:sz w:val="24"/>
          <w:szCs w:val="24"/>
        </w:rPr>
        <w:t>Vedanta o AngloAmerican</w:t>
      </w:r>
      <w:r w:rsidR="000E7248" w:rsidRPr="007D2713">
        <w:rPr>
          <w:rFonts w:ascii="Arial" w:hAnsi="Arial" w:cs="Arial"/>
          <w:sz w:val="24"/>
          <w:szCs w:val="24"/>
        </w:rPr>
        <w:t xml:space="preserve">, que </w:t>
      </w:r>
      <w:r w:rsidR="000F664A" w:rsidRPr="007D2713">
        <w:rPr>
          <w:rFonts w:ascii="Arial" w:hAnsi="Arial" w:cs="Arial"/>
          <w:sz w:val="24"/>
          <w:szCs w:val="24"/>
        </w:rPr>
        <w:t xml:space="preserve">invierten </w:t>
      </w:r>
      <w:r w:rsidR="004F3208" w:rsidRPr="007D2713">
        <w:rPr>
          <w:rFonts w:ascii="Arial" w:hAnsi="Arial" w:cs="Arial"/>
          <w:sz w:val="24"/>
          <w:szCs w:val="24"/>
        </w:rPr>
        <w:t xml:space="preserve">su capital, cuyo origen, principalmente, </w:t>
      </w:r>
      <w:r w:rsidR="00392C49" w:rsidRPr="007D2713">
        <w:rPr>
          <w:rFonts w:ascii="Arial" w:hAnsi="Arial" w:cs="Arial"/>
          <w:sz w:val="24"/>
          <w:szCs w:val="24"/>
        </w:rPr>
        <w:t>es</w:t>
      </w:r>
      <w:r w:rsidR="004F3208" w:rsidRPr="007D2713">
        <w:rPr>
          <w:rFonts w:ascii="Arial" w:hAnsi="Arial" w:cs="Arial"/>
          <w:sz w:val="24"/>
          <w:szCs w:val="24"/>
        </w:rPr>
        <w:t xml:space="preserve"> canadiense</w:t>
      </w:r>
      <w:r w:rsidR="005C60FA">
        <w:rPr>
          <w:rFonts w:ascii="Arial" w:hAnsi="Arial" w:cs="Arial"/>
          <w:sz w:val="24"/>
          <w:szCs w:val="24"/>
        </w:rPr>
        <w:t>, británico</w:t>
      </w:r>
      <w:r w:rsidR="004F3208" w:rsidRPr="007D2713">
        <w:rPr>
          <w:rFonts w:ascii="Arial" w:hAnsi="Arial" w:cs="Arial"/>
          <w:sz w:val="24"/>
          <w:szCs w:val="24"/>
        </w:rPr>
        <w:t xml:space="preserve"> y estadounidense, </w:t>
      </w:r>
      <w:r w:rsidR="000F664A" w:rsidRPr="007D2713">
        <w:rPr>
          <w:rFonts w:ascii="Arial" w:hAnsi="Arial" w:cs="Arial"/>
          <w:sz w:val="24"/>
          <w:szCs w:val="24"/>
        </w:rPr>
        <w:t xml:space="preserve">en la creación de proyectos mineros </w:t>
      </w:r>
      <w:r w:rsidR="004F60ED" w:rsidRPr="007D2713">
        <w:rPr>
          <w:rFonts w:ascii="Arial" w:hAnsi="Arial" w:cs="Arial"/>
          <w:sz w:val="24"/>
          <w:szCs w:val="24"/>
        </w:rPr>
        <w:t xml:space="preserve">para la extracción de materiales, como el </w:t>
      </w:r>
      <w:r w:rsidR="000F664A" w:rsidRPr="007D2713">
        <w:rPr>
          <w:rFonts w:ascii="Arial" w:hAnsi="Arial" w:cs="Arial"/>
          <w:sz w:val="24"/>
          <w:szCs w:val="24"/>
        </w:rPr>
        <w:t xml:space="preserve">oro, cobre, plata, cinc, </w:t>
      </w:r>
      <w:r w:rsidR="00EF467D" w:rsidRPr="007D2713">
        <w:rPr>
          <w:rFonts w:ascii="Arial" w:hAnsi="Arial" w:cs="Arial"/>
          <w:sz w:val="24"/>
          <w:szCs w:val="24"/>
        </w:rPr>
        <w:t xml:space="preserve">estaño, plomo, </w:t>
      </w:r>
      <w:r w:rsidR="000F664A" w:rsidRPr="007D2713">
        <w:rPr>
          <w:rFonts w:ascii="Arial" w:hAnsi="Arial" w:cs="Arial"/>
          <w:sz w:val="24"/>
          <w:szCs w:val="24"/>
        </w:rPr>
        <w:t xml:space="preserve">carbón, diamantes </w:t>
      </w:r>
      <w:r w:rsidR="00392C49" w:rsidRPr="007D2713">
        <w:rPr>
          <w:rFonts w:ascii="Arial" w:hAnsi="Arial" w:cs="Arial"/>
          <w:sz w:val="24"/>
          <w:szCs w:val="24"/>
        </w:rPr>
        <w:t xml:space="preserve">y </w:t>
      </w:r>
      <w:r w:rsidR="00EF467D" w:rsidRPr="007D2713">
        <w:rPr>
          <w:rFonts w:ascii="Arial" w:hAnsi="Arial" w:cs="Arial"/>
          <w:sz w:val="24"/>
          <w:szCs w:val="24"/>
        </w:rPr>
        <w:t xml:space="preserve">bauxita, los cuales van al mercado internacional, como Alemania, Japón, Pakistán, Holanda, </w:t>
      </w:r>
      <w:r w:rsidR="00007EF8" w:rsidRPr="007D2713">
        <w:rPr>
          <w:rFonts w:ascii="Arial" w:hAnsi="Arial" w:cs="Arial"/>
          <w:sz w:val="24"/>
          <w:szCs w:val="24"/>
        </w:rPr>
        <w:t>etc. Para las tecnologías, joyería,</w:t>
      </w:r>
      <w:r w:rsidR="004F60ED" w:rsidRPr="007D2713">
        <w:rPr>
          <w:rFonts w:ascii="Arial" w:hAnsi="Arial" w:cs="Arial"/>
          <w:sz w:val="24"/>
          <w:szCs w:val="24"/>
        </w:rPr>
        <w:t xml:space="preserve"> </w:t>
      </w:r>
      <w:r w:rsidR="00392C49" w:rsidRPr="007D2713">
        <w:rPr>
          <w:rFonts w:ascii="Arial" w:hAnsi="Arial" w:cs="Arial"/>
          <w:sz w:val="24"/>
          <w:szCs w:val="24"/>
        </w:rPr>
        <w:t>medi</w:t>
      </w:r>
      <w:r w:rsidR="005C60FA">
        <w:rPr>
          <w:rFonts w:ascii="Arial" w:hAnsi="Arial" w:cs="Arial"/>
          <w:sz w:val="24"/>
          <w:szCs w:val="24"/>
        </w:rPr>
        <w:t>os de transporte y construcción (</w:t>
      </w:r>
      <w:r w:rsidR="001565B8">
        <w:rPr>
          <w:rFonts w:ascii="Arial" w:hAnsi="Arial" w:cs="Arial"/>
          <w:sz w:val="24"/>
          <w:szCs w:val="24"/>
        </w:rPr>
        <w:t>Tabla</w:t>
      </w:r>
      <w:r w:rsidR="002D43A0" w:rsidRPr="002D43A0">
        <w:rPr>
          <w:rFonts w:ascii="Arial" w:hAnsi="Arial" w:cs="Arial"/>
          <w:sz w:val="24"/>
          <w:szCs w:val="24"/>
        </w:rPr>
        <w:t xml:space="preserve"> 1</w:t>
      </w:r>
      <w:r w:rsidR="005C60FA">
        <w:rPr>
          <w:rFonts w:ascii="Arial" w:hAnsi="Arial" w:cs="Arial"/>
          <w:sz w:val="24"/>
          <w:szCs w:val="24"/>
        </w:rPr>
        <w:t>)</w:t>
      </w:r>
    </w:p>
    <w:p w14:paraId="438728FC" w14:textId="77777777" w:rsidR="002D43A0" w:rsidRDefault="002D43A0" w:rsidP="007A6879">
      <w:pPr>
        <w:spacing w:before="120" w:after="120" w:line="360" w:lineRule="auto"/>
        <w:jc w:val="both"/>
        <w:rPr>
          <w:rFonts w:ascii="Arial" w:hAnsi="Arial" w:cs="Arial"/>
          <w:sz w:val="24"/>
          <w:szCs w:val="24"/>
        </w:rPr>
      </w:pPr>
    </w:p>
    <w:p w14:paraId="333C308D" w14:textId="77777777" w:rsidR="00EC6CBF" w:rsidRDefault="00EC6CBF" w:rsidP="007A6879">
      <w:pPr>
        <w:spacing w:before="120" w:after="120" w:line="360" w:lineRule="auto"/>
        <w:jc w:val="both"/>
        <w:rPr>
          <w:rFonts w:ascii="Arial" w:hAnsi="Arial" w:cs="Arial"/>
          <w:sz w:val="24"/>
          <w:szCs w:val="24"/>
        </w:rPr>
      </w:pPr>
    </w:p>
    <w:p w14:paraId="271F655E" w14:textId="77777777" w:rsidR="00EC6CBF" w:rsidRDefault="00EC6CBF" w:rsidP="007A6879">
      <w:pPr>
        <w:spacing w:before="120" w:after="120" w:line="360" w:lineRule="auto"/>
        <w:jc w:val="both"/>
        <w:rPr>
          <w:rFonts w:ascii="Arial" w:hAnsi="Arial" w:cs="Arial"/>
          <w:sz w:val="24"/>
          <w:szCs w:val="24"/>
        </w:rPr>
      </w:pPr>
    </w:p>
    <w:p w14:paraId="7A80A04F" w14:textId="77777777" w:rsidR="00EC6CBF" w:rsidRDefault="00EC6CBF" w:rsidP="007A6879">
      <w:pPr>
        <w:spacing w:before="120" w:after="120" w:line="360" w:lineRule="auto"/>
        <w:jc w:val="both"/>
        <w:rPr>
          <w:rFonts w:ascii="Arial" w:hAnsi="Arial" w:cs="Arial"/>
          <w:sz w:val="24"/>
          <w:szCs w:val="24"/>
        </w:rPr>
      </w:pPr>
    </w:p>
    <w:p w14:paraId="3392FCBF" w14:textId="77777777" w:rsidR="00EC6CBF" w:rsidRDefault="00EC6CBF" w:rsidP="007A6879">
      <w:pPr>
        <w:spacing w:before="120" w:after="120" w:line="360" w:lineRule="auto"/>
        <w:jc w:val="both"/>
        <w:rPr>
          <w:rFonts w:ascii="Arial" w:hAnsi="Arial" w:cs="Arial"/>
          <w:sz w:val="24"/>
          <w:szCs w:val="24"/>
        </w:rPr>
      </w:pPr>
    </w:p>
    <w:p w14:paraId="28F70394" w14:textId="1BCB7661" w:rsidR="004F7F2A" w:rsidRDefault="004F7F2A" w:rsidP="007A6879">
      <w:pPr>
        <w:spacing w:before="120" w:after="120" w:line="360" w:lineRule="auto"/>
        <w:jc w:val="both"/>
        <w:rPr>
          <w:rFonts w:ascii="Arial" w:hAnsi="Arial" w:cs="Arial"/>
          <w:noProof/>
          <w:sz w:val="24"/>
          <w:szCs w:val="24"/>
          <w:lang w:eastAsia="es-ES"/>
        </w:rPr>
      </w:pPr>
    </w:p>
    <w:p w14:paraId="67892BF2" w14:textId="77777777" w:rsidR="00971216" w:rsidRDefault="00971216" w:rsidP="007A6879">
      <w:pPr>
        <w:spacing w:before="120" w:after="120" w:line="360" w:lineRule="auto"/>
        <w:jc w:val="both"/>
        <w:rPr>
          <w:rFonts w:ascii="Arial" w:hAnsi="Arial" w:cs="Arial"/>
          <w:noProof/>
          <w:sz w:val="24"/>
          <w:szCs w:val="24"/>
          <w:lang w:eastAsia="es-ES"/>
        </w:rPr>
      </w:pPr>
    </w:p>
    <w:p w14:paraId="27511697" w14:textId="77777777" w:rsidR="00B60A9F" w:rsidRDefault="008B1101" w:rsidP="007A6879">
      <w:pPr>
        <w:spacing w:before="120" w:after="120" w:line="360" w:lineRule="auto"/>
        <w:jc w:val="both"/>
        <w:rPr>
          <w:rFonts w:ascii="Arial" w:hAnsi="Arial" w:cs="Arial"/>
          <w:noProof/>
          <w:sz w:val="24"/>
          <w:szCs w:val="24"/>
          <w:lang w:eastAsia="es-ES"/>
        </w:rPr>
      </w:pPr>
      <w:r>
        <w:rPr>
          <w:noProof/>
          <w:lang w:eastAsia="es-ES"/>
        </w:rPr>
        <w:lastRenderedPageBreak/>
        <mc:AlternateContent>
          <mc:Choice Requires="wps">
            <w:drawing>
              <wp:anchor distT="0" distB="0" distL="114300" distR="114300" simplePos="0" relativeHeight="251647488" behindDoc="0" locked="0" layoutInCell="1" allowOverlap="1" wp14:anchorId="48C94F2E" wp14:editId="6DEF66FC">
                <wp:simplePos x="0" y="0"/>
                <wp:positionH relativeFrom="column">
                  <wp:posOffset>-541020</wp:posOffset>
                </wp:positionH>
                <wp:positionV relativeFrom="paragraph">
                  <wp:posOffset>8293735</wp:posOffset>
                </wp:positionV>
                <wp:extent cx="6461760" cy="160020"/>
                <wp:effectExtent l="0" t="0" r="15240" b="11430"/>
                <wp:wrapSquare wrapText="bothSides"/>
                <wp:docPr id="147" name="Cuadro de texto 147"/>
                <wp:cNvGraphicFramePr/>
                <a:graphic xmlns:a="http://schemas.openxmlformats.org/drawingml/2006/main">
                  <a:graphicData uri="http://schemas.microsoft.com/office/word/2010/wordprocessingShape">
                    <wps:wsp>
                      <wps:cNvSpPr txBox="1"/>
                      <wps:spPr>
                        <a:xfrm>
                          <a:off x="0" y="0"/>
                          <a:ext cx="6461760" cy="160020"/>
                        </a:xfrm>
                        <a:prstGeom prst="rect">
                          <a:avLst/>
                        </a:prstGeom>
                        <a:noFill/>
                        <a:ln>
                          <a:noFill/>
                        </a:ln>
                      </wps:spPr>
                      <wps:txbx>
                        <w:txbxContent>
                          <w:p w14:paraId="59897A3D" w14:textId="77777777" w:rsidR="00287A5C" w:rsidRPr="006C0AFD" w:rsidRDefault="00287A5C" w:rsidP="006C0AFD">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CEPAL (2016)</w:t>
                            </w:r>
                          </w:p>
                          <w:p w14:paraId="0A2354B9" w14:textId="77777777" w:rsidR="00287A5C" w:rsidRPr="006C0AFD" w:rsidRDefault="00287A5C" w:rsidP="006C0AFD">
                            <w:pPr>
                              <w:rPr>
                                <w:rFonts w:ascii="Arial" w:hAnsi="Arial" w:cs="Arial"/>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94F2E" id="_x0000_t202" coordsize="21600,21600" o:spt="202" path="m,l,21600r21600,l21600,xe">
                <v:stroke joinstyle="miter"/>
                <v:path gradientshapeok="t" o:connecttype="rect"/>
              </v:shapetype>
              <v:shape id="Cuadro de texto 147" o:spid="_x0000_s1026" type="#_x0000_t202" style="position:absolute;left:0;text-align:left;margin-left:-42.6pt;margin-top:653.05pt;width:508.8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" filled="f" stroked="f">
                <v:textbox inset="0,0,0,0">
                  <w:txbxContent>
                    <w:p w14:paraId="59897A3D" w14:textId="77777777" w:rsidR="00287A5C" w:rsidRPr="006C0AFD" w:rsidRDefault="00287A5C" w:rsidP="006C0AFD">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CEPAL (2016)</w:t>
                      </w:r>
                    </w:p>
                    <w:p w14:paraId="0A2354B9" w14:textId="77777777" w:rsidR="00287A5C" w:rsidRPr="006C0AFD" w:rsidRDefault="00287A5C" w:rsidP="006C0AFD">
                      <w:pPr>
                        <w:rPr>
                          <w:rFonts w:ascii="Arial" w:hAnsi="Arial" w:cs="Arial"/>
                          <w:sz w:val="20"/>
                          <w:szCs w:val="20"/>
                        </w:rPr>
                      </w:pPr>
                    </w:p>
                  </w:txbxContent>
                </v:textbox>
                <w10:wrap type="square"/>
              </v:shape>
            </w:pict>
          </mc:Fallback>
        </mc:AlternateContent>
      </w:r>
      <w:r w:rsidR="006C0AFD">
        <w:rPr>
          <w:noProof/>
          <w:lang w:eastAsia="es-ES"/>
        </w:rPr>
        <mc:AlternateContent>
          <mc:Choice Requires="wps">
            <w:drawing>
              <wp:anchor distT="0" distB="0" distL="114300" distR="114300" simplePos="0" relativeHeight="251628032" behindDoc="0" locked="0" layoutInCell="1" allowOverlap="1" wp14:anchorId="144EB222" wp14:editId="2A147B13">
                <wp:simplePos x="0" y="0"/>
                <wp:positionH relativeFrom="column">
                  <wp:posOffset>-661035</wp:posOffset>
                </wp:positionH>
                <wp:positionV relativeFrom="paragraph">
                  <wp:posOffset>380365</wp:posOffset>
                </wp:positionV>
                <wp:extent cx="6713220" cy="205740"/>
                <wp:effectExtent l="0" t="0" r="11430" b="381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6713220" cy="205740"/>
                        </a:xfrm>
                        <a:prstGeom prst="rect">
                          <a:avLst/>
                        </a:prstGeom>
                        <a:noFill/>
                        <a:ln>
                          <a:noFill/>
                        </a:ln>
                      </wps:spPr>
                      <wps:txbx>
                        <w:txbxContent>
                          <w:p w14:paraId="30F26BFD" w14:textId="77777777" w:rsidR="00287A5C" w:rsidRPr="004F7F2A" w:rsidRDefault="00287A5C" w:rsidP="002D43A0">
                            <w:pPr>
                              <w:pStyle w:val="Descripcin"/>
                              <w:rPr>
                                <w:rFonts w:ascii="Arial" w:hAnsi="Arial" w:cs="Arial"/>
                                <w:b/>
                                <w:i w:val="0"/>
                                <w:noProof/>
                                <w:color w:val="auto"/>
                                <w:sz w:val="20"/>
                                <w:szCs w:val="20"/>
                              </w:rPr>
                            </w:pPr>
                            <w:r w:rsidRPr="004F7F2A">
                              <w:rPr>
                                <w:rFonts w:ascii="Arial" w:hAnsi="Arial" w:cs="Arial"/>
                                <w:b/>
                                <w:color w:val="auto"/>
                                <w:sz w:val="20"/>
                                <w:szCs w:val="20"/>
                              </w:rPr>
                              <w:t xml:space="preserve">Tabla </w:t>
                            </w:r>
                            <w:r w:rsidRPr="004F7F2A">
                              <w:rPr>
                                <w:rFonts w:ascii="Arial" w:hAnsi="Arial" w:cs="Arial"/>
                                <w:b/>
                                <w:color w:val="auto"/>
                                <w:sz w:val="20"/>
                                <w:szCs w:val="20"/>
                              </w:rPr>
                              <w:fldChar w:fldCharType="begin"/>
                            </w:r>
                            <w:r w:rsidRPr="004F7F2A">
                              <w:rPr>
                                <w:rFonts w:ascii="Arial" w:hAnsi="Arial" w:cs="Arial"/>
                                <w:b/>
                                <w:color w:val="auto"/>
                                <w:sz w:val="20"/>
                                <w:szCs w:val="20"/>
                              </w:rPr>
                              <w:instrText xml:space="preserve"> SEQ Tabla \* ARABIC </w:instrText>
                            </w:r>
                            <w:r w:rsidRPr="004F7F2A">
                              <w:rPr>
                                <w:rFonts w:ascii="Arial" w:hAnsi="Arial" w:cs="Arial"/>
                                <w:b/>
                                <w:color w:val="auto"/>
                                <w:sz w:val="20"/>
                                <w:szCs w:val="20"/>
                              </w:rPr>
                              <w:fldChar w:fldCharType="separate"/>
                            </w:r>
                            <w:r w:rsidRPr="004F7F2A">
                              <w:rPr>
                                <w:rFonts w:ascii="Arial" w:hAnsi="Arial" w:cs="Arial"/>
                                <w:b/>
                                <w:noProof/>
                                <w:color w:val="auto"/>
                                <w:sz w:val="20"/>
                                <w:szCs w:val="20"/>
                              </w:rPr>
                              <w:t>1</w:t>
                            </w:r>
                            <w:r w:rsidRPr="004F7F2A">
                              <w:rPr>
                                <w:rFonts w:ascii="Arial" w:hAnsi="Arial" w:cs="Arial"/>
                                <w:b/>
                                <w:color w:val="auto"/>
                                <w:sz w:val="20"/>
                                <w:szCs w:val="20"/>
                              </w:rPr>
                              <w:fldChar w:fldCharType="end"/>
                            </w:r>
                            <w:r>
                              <w:rPr>
                                <w:rFonts w:ascii="Arial" w:hAnsi="Arial" w:cs="Arial"/>
                                <w:b/>
                                <w:color w:val="auto"/>
                                <w:sz w:val="20"/>
                                <w:szCs w:val="20"/>
                              </w:rPr>
                              <w:t>.</w:t>
                            </w:r>
                            <w:r w:rsidRPr="004F7F2A">
                              <w:rPr>
                                <w:rFonts w:ascii="Arial" w:hAnsi="Arial" w:cs="Arial"/>
                                <w:b/>
                                <w:color w:val="auto"/>
                                <w:sz w:val="20"/>
                                <w:szCs w:val="20"/>
                              </w:rPr>
                              <w:t xml:space="preserve"> </w:t>
                            </w:r>
                            <w:r w:rsidRPr="004F7F2A">
                              <w:rPr>
                                <w:rFonts w:ascii="Arial" w:hAnsi="Arial" w:cs="Arial"/>
                                <w:b/>
                                <w:i w:val="0"/>
                                <w:color w:val="auto"/>
                                <w:sz w:val="20"/>
                                <w:szCs w:val="20"/>
                              </w:rPr>
                              <w:t xml:space="preserve">Presencia geográfica y especialización de las mayores empresas de minería metálica del mundo, </w:t>
                            </w:r>
                            <w:r w:rsidRPr="004F7F2A">
                              <w:rPr>
                                <w:rFonts w:ascii="Arial" w:hAnsi="Arial" w:cs="Arial"/>
                                <w:b/>
                                <w:i w:val="0"/>
                                <w:noProof/>
                                <w:color w:val="auto"/>
                                <w:sz w:val="20"/>
                                <w:szCs w:val="20"/>
                              </w:rPr>
                              <w:t>2015</w:t>
                            </w:r>
                          </w:p>
                          <w:p w14:paraId="5F25885F" w14:textId="77777777" w:rsidR="00287A5C" w:rsidRPr="004F7F2A" w:rsidRDefault="00287A5C" w:rsidP="00B60A9F">
                            <w:pPr>
                              <w:rPr>
                                <w:rFonts w:ascii="Arial" w:hAnsi="Arial" w:cs="Arial"/>
                                <w:b/>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EB222" id="Cuadro de texto 13" o:spid="_x0000_s1027" type="#_x0000_t202" style="position:absolute;left:0;text-align:left;margin-left:-52.05pt;margin-top:29.95pt;width:528.6pt;height:16.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" filled="f" stroked="f">
                <v:textbox inset="0,0,0,0">
                  <w:txbxContent>
                    <w:p w14:paraId="30F26BFD" w14:textId="77777777" w:rsidR="00287A5C" w:rsidRPr="004F7F2A" w:rsidRDefault="00287A5C" w:rsidP="002D43A0">
                      <w:pPr>
                        <w:pStyle w:val="Descripcin"/>
                        <w:rPr>
                          <w:rFonts w:ascii="Arial" w:hAnsi="Arial" w:cs="Arial"/>
                          <w:b/>
                          <w:i w:val="0"/>
                          <w:noProof/>
                          <w:color w:val="auto"/>
                          <w:sz w:val="20"/>
                          <w:szCs w:val="20"/>
                        </w:rPr>
                      </w:pPr>
                      <w:r w:rsidRPr="004F7F2A">
                        <w:rPr>
                          <w:rFonts w:ascii="Arial" w:hAnsi="Arial" w:cs="Arial"/>
                          <w:b/>
                          <w:color w:val="auto"/>
                          <w:sz w:val="20"/>
                          <w:szCs w:val="20"/>
                        </w:rPr>
                        <w:t xml:space="preserve">Tabla </w:t>
                      </w:r>
                      <w:r w:rsidRPr="004F7F2A">
                        <w:rPr>
                          <w:rFonts w:ascii="Arial" w:hAnsi="Arial" w:cs="Arial"/>
                          <w:b/>
                          <w:color w:val="auto"/>
                          <w:sz w:val="20"/>
                          <w:szCs w:val="20"/>
                        </w:rPr>
                        <w:fldChar w:fldCharType="begin"/>
                      </w:r>
                      <w:r w:rsidRPr="004F7F2A">
                        <w:rPr>
                          <w:rFonts w:ascii="Arial" w:hAnsi="Arial" w:cs="Arial"/>
                          <w:b/>
                          <w:color w:val="auto"/>
                          <w:sz w:val="20"/>
                          <w:szCs w:val="20"/>
                        </w:rPr>
                        <w:instrText xml:space="preserve"> SEQ Tabla \* ARABIC </w:instrText>
                      </w:r>
                      <w:r w:rsidRPr="004F7F2A">
                        <w:rPr>
                          <w:rFonts w:ascii="Arial" w:hAnsi="Arial" w:cs="Arial"/>
                          <w:b/>
                          <w:color w:val="auto"/>
                          <w:sz w:val="20"/>
                          <w:szCs w:val="20"/>
                        </w:rPr>
                        <w:fldChar w:fldCharType="separate"/>
                      </w:r>
                      <w:r w:rsidRPr="004F7F2A">
                        <w:rPr>
                          <w:rFonts w:ascii="Arial" w:hAnsi="Arial" w:cs="Arial"/>
                          <w:b/>
                          <w:noProof/>
                          <w:color w:val="auto"/>
                          <w:sz w:val="20"/>
                          <w:szCs w:val="20"/>
                        </w:rPr>
                        <w:t>1</w:t>
                      </w:r>
                      <w:r w:rsidRPr="004F7F2A">
                        <w:rPr>
                          <w:rFonts w:ascii="Arial" w:hAnsi="Arial" w:cs="Arial"/>
                          <w:b/>
                          <w:color w:val="auto"/>
                          <w:sz w:val="20"/>
                          <w:szCs w:val="20"/>
                        </w:rPr>
                        <w:fldChar w:fldCharType="end"/>
                      </w:r>
                      <w:r>
                        <w:rPr>
                          <w:rFonts w:ascii="Arial" w:hAnsi="Arial" w:cs="Arial"/>
                          <w:b/>
                          <w:color w:val="auto"/>
                          <w:sz w:val="20"/>
                          <w:szCs w:val="20"/>
                        </w:rPr>
                        <w:t>.</w:t>
                      </w:r>
                      <w:r w:rsidRPr="004F7F2A">
                        <w:rPr>
                          <w:rFonts w:ascii="Arial" w:hAnsi="Arial" w:cs="Arial"/>
                          <w:b/>
                          <w:color w:val="auto"/>
                          <w:sz w:val="20"/>
                          <w:szCs w:val="20"/>
                        </w:rPr>
                        <w:t xml:space="preserve"> </w:t>
                      </w:r>
                      <w:r w:rsidRPr="004F7F2A">
                        <w:rPr>
                          <w:rFonts w:ascii="Arial" w:hAnsi="Arial" w:cs="Arial"/>
                          <w:b/>
                          <w:i w:val="0"/>
                          <w:color w:val="auto"/>
                          <w:sz w:val="20"/>
                          <w:szCs w:val="20"/>
                        </w:rPr>
                        <w:t xml:space="preserve">Presencia geográfica y especialización de las mayores empresas de minería metálica del mundo, </w:t>
                      </w:r>
                      <w:r w:rsidRPr="004F7F2A">
                        <w:rPr>
                          <w:rFonts w:ascii="Arial" w:hAnsi="Arial" w:cs="Arial"/>
                          <w:b/>
                          <w:i w:val="0"/>
                          <w:noProof/>
                          <w:color w:val="auto"/>
                          <w:sz w:val="20"/>
                          <w:szCs w:val="20"/>
                        </w:rPr>
                        <w:t>2015</w:t>
                      </w:r>
                    </w:p>
                    <w:p w14:paraId="5F25885F" w14:textId="77777777" w:rsidR="00287A5C" w:rsidRPr="004F7F2A" w:rsidRDefault="00287A5C" w:rsidP="00B60A9F">
                      <w:pPr>
                        <w:rPr>
                          <w:rFonts w:ascii="Arial" w:hAnsi="Arial" w:cs="Arial"/>
                          <w:b/>
                          <w:sz w:val="20"/>
                          <w:szCs w:val="20"/>
                        </w:rPr>
                      </w:pPr>
                    </w:p>
                  </w:txbxContent>
                </v:textbox>
                <w10:wrap type="square"/>
              </v:shape>
            </w:pict>
          </mc:Fallback>
        </mc:AlternateContent>
      </w:r>
    </w:p>
    <w:tbl>
      <w:tblPr>
        <w:tblW w:w="5740" w:type="pct"/>
        <w:tblInd w:w="-781" w:type="dxa"/>
        <w:tblCellMar>
          <w:top w:w="15" w:type="dxa"/>
          <w:left w:w="70" w:type="dxa"/>
          <w:bottom w:w="15" w:type="dxa"/>
          <w:right w:w="70" w:type="dxa"/>
        </w:tblCellMar>
        <w:tblLook w:val="04A0" w:firstRow="1" w:lastRow="0" w:firstColumn="1" w:lastColumn="0" w:noHBand="0" w:noVBand="1"/>
      </w:tblPr>
      <w:tblGrid>
        <w:gridCol w:w="1560"/>
        <w:gridCol w:w="2552"/>
        <w:gridCol w:w="2836"/>
        <w:gridCol w:w="2975"/>
      </w:tblGrid>
      <w:tr w:rsidR="006C0AFD" w:rsidRPr="00E17464" w14:paraId="1817FB4C" w14:textId="77777777" w:rsidTr="004F7F2A">
        <w:trPr>
          <w:trHeight w:val="330"/>
        </w:trPr>
        <w:tc>
          <w:tcPr>
            <w:tcW w:w="786" w:type="pct"/>
            <w:tcBorders>
              <w:top w:val="single" w:sz="12" w:space="0" w:color="auto"/>
              <w:left w:val="single" w:sz="12" w:space="0" w:color="auto"/>
              <w:bottom w:val="single" w:sz="4" w:space="0" w:color="auto"/>
              <w:right w:val="single" w:sz="4" w:space="0" w:color="auto"/>
            </w:tcBorders>
            <w:shd w:val="clear" w:color="000000" w:fill="F8CBAD"/>
            <w:noWrap/>
            <w:vAlign w:val="center"/>
            <w:hideMark/>
          </w:tcPr>
          <w:p w14:paraId="6CDC5FD1" w14:textId="77777777" w:rsidR="00E17464" w:rsidRPr="004F7F2A" w:rsidRDefault="00E17464" w:rsidP="007A6879">
            <w:pPr>
              <w:spacing w:before="120" w:after="120" w:line="240" w:lineRule="auto"/>
              <w:jc w:val="center"/>
              <w:rPr>
                <w:rFonts w:ascii="Arial" w:eastAsia="Times New Roman" w:hAnsi="Arial" w:cs="Arial"/>
                <w:b/>
                <w:bCs/>
                <w:color w:val="000000"/>
                <w:sz w:val="20"/>
                <w:szCs w:val="20"/>
                <w:lang w:eastAsia="es-ES"/>
              </w:rPr>
            </w:pPr>
            <w:r w:rsidRPr="004F7F2A">
              <w:rPr>
                <w:rFonts w:ascii="Arial" w:eastAsia="Times New Roman" w:hAnsi="Arial" w:cs="Arial"/>
                <w:b/>
                <w:bCs/>
                <w:color w:val="000000"/>
                <w:sz w:val="20"/>
                <w:szCs w:val="20"/>
                <w:lang w:eastAsia="es-ES"/>
              </w:rPr>
              <w:t>PAÍS ORIGEN</w:t>
            </w:r>
          </w:p>
        </w:tc>
        <w:tc>
          <w:tcPr>
            <w:tcW w:w="1286" w:type="pct"/>
            <w:tcBorders>
              <w:top w:val="single" w:sz="12" w:space="0" w:color="auto"/>
              <w:left w:val="single" w:sz="4" w:space="0" w:color="auto"/>
              <w:bottom w:val="single" w:sz="4" w:space="0" w:color="auto"/>
              <w:right w:val="single" w:sz="4" w:space="0" w:color="auto"/>
            </w:tcBorders>
            <w:shd w:val="clear" w:color="000000" w:fill="C6E0B4"/>
            <w:noWrap/>
            <w:vAlign w:val="center"/>
            <w:hideMark/>
          </w:tcPr>
          <w:p w14:paraId="5D54C145" w14:textId="77777777" w:rsidR="00E17464" w:rsidRPr="004F7F2A" w:rsidRDefault="00E17464" w:rsidP="007A6879">
            <w:pPr>
              <w:spacing w:before="120" w:after="120" w:line="240" w:lineRule="auto"/>
              <w:jc w:val="center"/>
              <w:rPr>
                <w:rFonts w:ascii="Arial" w:eastAsia="Times New Roman" w:hAnsi="Arial" w:cs="Arial"/>
                <w:b/>
                <w:bCs/>
                <w:color w:val="000000"/>
                <w:sz w:val="20"/>
                <w:szCs w:val="20"/>
                <w:lang w:eastAsia="es-ES"/>
              </w:rPr>
            </w:pPr>
            <w:r w:rsidRPr="004F7F2A">
              <w:rPr>
                <w:rFonts w:ascii="Arial" w:eastAsia="Times New Roman" w:hAnsi="Arial" w:cs="Arial"/>
                <w:b/>
                <w:bCs/>
                <w:color w:val="000000"/>
                <w:sz w:val="20"/>
                <w:szCs w:val="20"/>
                <w:lang w:eastAsia="es-ES"/>
              </w:rPr>
              <w:t>EMPRESA</w:t>
            </w:r>
          </w:p>
        </w:tc>
        <w:tc>
          <w:tcPr>
            <w:tcW w:w="1429" w:type="pct"/>
            <w:tcBorders>
              <w:top w:val="single" w:sz="12" w:space="0" w:color="auto"/>
              <w:left w:val="single" w:sz="4" w:space="0" w:color="auto"/>
              <w:bottom w:val="single" w:sz="4" w:space="0" w:color="auto"/>
              <w:right w:val="single" w:sz="4" w:space="0" w:color="auto"/>
            </w:tcBorders>
            <w:shd w:val="clear" w:color="000000" w:fill="BDD7EE"/>
            <w:noWrap/>
            <w:vAlign w:val="center"/>
            <w:hideMark/>
          </w:tcPr>
          <w:p w14:paraId="17876716" w14:textId="77777777" w:rsidR="00E17464" w:rsidRPr="004F7F2A" w:rsidRDefault="00E17464" w:rsidP="007A6879">
            <w:pPr>
              <w:spacing w:before="120" w:after="120" w:line="240" w:lineRule="auto"/>
              <w:jc w:val="center"/>
              <w:rPr>
                <w:rFonts w:ascii="Arial" w:eastAsia="Times New Roman" w:hAnsi="Arial" w:cs="Arial"/>
                <w:b/>
                <w:bCs/>
                <w:color w:val="000000"/>
                <w:sz w:val="20"/>
                <w:szCs w:val="20"/>
                <w:lang w:eastAsia="es-ES"/>
              </w:rPr>
            </w:pPr>
            <w:r w:rsidRPr="004F7F2A">
              <w:rPr>
                <w:rFonts w:ascii="Arial" w:eastAsia="Times New Roman" w:hAnsi="Arial" w:cs="Arial"/>
                <w:b/>
                <w:bCs/>
                <w:color w:val="000000"/>
                <w:sz w:val="20"/>
                <w:szCs w:val="20"/>
                <w:lang w:eastAsia="es-ES"/>
              </w:rPr>
              <w:t>PRODUCCIÓN</w:t>
            </w:r>
          </w:p>
        </w:tc>
        <w:tc>
          <w:tcPr>
            <w:tcW w:w="1499" w:type="pct"/>
            <w:tcBorders>
              <w:top w:val="single" w:sz="12" w:space="0" w:color="auto"/>
              <w:left w:val="single" w:sz="4" w:space="0" w:color="auto"/>
              <w:bottom w:val="single" w:sz="4" w:space="0" w:color="auto"/>
              <w:right w:val="single" w:sz="12" w:space="0" w:color="auto"/>
            </w:tcBorders>
            <w:shd w:val="clear" w:color="000000" w:fill="FFF2CC"/>
            <w:noWrap/>
            <w:vAlign w:val="center"/>
            <w:hideMark/>
          </w:tcPr>
          <w:p w14:paraId="408A6380" w14:textId="77777777" w:rsidR="00E17464" w:rsidRPr="004F7F2A" w:rsidRDefault="00E17464" w:rsidP="007A6879">
            <w:pPr>
              <w:spacing w:before="120" w:after="120" w:line="240" w:lineRule="auto"/>
              <w:jc w:val="center"/>
              <w:rPr>
                <w:rFonts w:ascii="Arial" w:eastAsia="Times New Roman" w:hAnsi="Arial" w:cs="Arial"/>
                <w:b/>
                <w:bCs/>
                <w:color w:val="000000"/>
                <w:sz w:val="20"/>
                <w:szCs w:val="20"/>
                <w:lang w:eastAsia="es-ES"/>
              </w:rPr>
            </w:pPr>
            <w:r w:rsidRPr="004F7F2A">
              <w:rPr>
                <w:rFonts w:ascii="Arial" w:eastAsia="Times New Roman" w:hAnsi="Arial" w:cs="Arial"/>
                <w:b/>
                <w:bCs/>
                <w:color w:val="000000"/>
                <w:sz w:val="20"/>
                <w:szCs w:val="20"/>
                <w:lang w:eastAsia="es-ES"/>
              </w:rPr>
              <w:t>PRESENCIA EN PAÍSES</w:t>
            </w:r>
          </w:p>
        </w:tc>
      </w:tr>
      <w:tr w:rsidR="006C0AFD" w:rsidRPr="00E17464" w14:paraId="17ED897E"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6B104542"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Suiza</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6A3DED16"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Glencore PLC</w:t>
            </w:r>
          </w:p>
        </w:tc>
        <w:tc>
          <w:tcPr>
            <w:tcW w:w="1429" w:type="pct"/>
            <w:tcBorders>
              <w:top w:val="single" w:sz="4" w:space="0" w:color="auto"/>
              <w:left w:val="single" w:sz="4" w:space="0" w:color="auto"/>
              <w:bottom w:val="single" w:sz="4" w:space="0" w:color="auto"/>
              <w:right w:val="single" w:sz="4" w:space="0" w:color="auto"/>
            </w:tcBorders>
            <w:vAlign w:val="center"/>
            <w:hideMark/>
          </w:tcPr>
          <w:p w14:paraId="64BD456C"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 xml:space="preserve">Petróleo, carbón, hierro, </w:t>
            </w:r>
            <w:r w:rsidR="00745A6E" w:rsidRPr="004F7F2A">
              <w:rPr>
                <w:rFonts w:ascii="Arial" w:eastAsia="Times New Roman" w:hAnsi="Arial" w:cs="Arial"/>
                <w:color w:val="000000"/>
                <w:sz w:val="20"/>
                <w:szCs w:val="20"/>
                <w:lang w:eastAsia="es-ES"/>
              </w:rPr>
              <w:t>zinc, cobre</w:t>
            </w:r>
            <w:r w:rsidRPr="004F7F2A">
              <w:rPr>
                <w:rFonts w:ascii="Arial" w:eastAsia="Times New Roman" w:hAnsi="Arial" w:cs="Arial"/>
                <w:color w:val="000000"/>
                <w:sz w:val="20"/>
                <w:szCs w:val="20"/>
                <w:lang w:eastAsia="es-ES"/>
              </w:rPr>
              <w:t>, níquel, aluminio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4C1D37A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Mundial</w:t>
            </w:r>
          </w:p>
        </w:tc>
      </w:tr>
      <w:tr w:rsidR="006C0AFD" w:rsidRPr="00E17464" w14:paraId="58BD811C"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0EC06F9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Reino Unido</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07865611"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Río Tinto</w:t>
            </w:r>
          </w:p>
        </w:tc>
        <w:tc>
          <w:tcPr>
            <w:tcW w:w="1429" w:type="pct"/>
            <w:tcBorders>
              <w:top w:val="single" w:sz="4" w:space="0" w:color="auto"/>
              <w:left w:val="single" w:sz="4" w:space="0" w:color="auto"/>
              <w:bottom w:val="single" w:sz="4" w:space="0" w:color="auto"/>
              <w:right w:val="single" w:sz="4" w:space="0" w:color="auto"/>
            </w:tcBorders>
            <w:vAlign w:val="center"/>
            <w:hideMark/>
          </w:tcPr>
          <w:p w14:paraId="47A08BF6"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 xml:space="preserve">Carbón, </w:t>
            </w:r>
            <w:r w:rsidR="00745A6E" w:rsidRPr="004F7F2A">
              <w:rPr>
                <w:rFonts w:ascii="Arial" w:eastAsia="Times New Roman" w:hAnsi="Arial" w:cs="Arial"/>
                <w:color w:val="000000"/>
                <w:sz w:val="20"/>
                <w:szCs w:val="20"/>
                <w:lang w:eastAsia="es-ES"/>
              </w:rPr>
              <w:t>diamantes, aluminio</w:t>
            </w:r>
            <w:r w:rsidRPr="004F7F2A">
              <w:rPr>
                <w:rFonts w:ascii="Arial" w:eastAsia="Times New Roman" w:hAnsi="Arial" w:cs="Arial"/>
                <w:color w:val="000000"/>
                <w:sz w:val="20"/>
                <w:szCs w:val="20"/>
                <w:lang w:eastAsia="es-ES"/>
              </w:rPr>
              <w:t>, cobre, hierro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752648A3"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Mundial</w:t>
            </w:r>
          </w:p>
        </w:tc>
      </w:tr>
      <w:tr w:rsidR="006C0AFD" w:rsidRPr="00E17464" w14:paraId="309FDD33"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790EFE96"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Brasil</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4F49C484"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Vale</w:t>
            </w:r>
          </w:p>
        </w:tc>
        <w:tc>
          <w:tcPr>
            <w:tcW w:w="1429" w:type="pct"/>
            <w:tcBorders>
              <w:top w:val="single" w:sz="4" w:space="0" w:color="auto"/>
              <w:left w:val="single" w:sz="4" w:space="0" w:color="auto"/>
              <w:bottom w:val="single" w:sz="4" w:space="0" w:color="auto"/>
              <w:right w:val="single" w:sz="4" w:space="0" w:color="auto"/>
            </w:tcBorders>
            <w:vAlign w:val="center"/>
            <w:hideMark/>
          </w:tcPr>
          <w:p w14:paraId="5C04D7E4"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Cobre, hierro, níquel, carbón</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40DB1ACC"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Canadá, Brasil, Asia sudoriental, África</w:t>
            </w:r>
          </w:p>
        </w:tc>
      </w:tr>
      <w:tr w:rsidR="006C0AFD" w:rsidRPr="00E17464" w14:paraId="70CCAFCB" w14:textId="77777777" w:rsidTr="004F7F2A">
        <w:trPr>
          <w:trHeight w:val="9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7FF5C63D"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China</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12C314C3"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Aluminium Corp. Of China</w:t>
            </w:r>
          </w:p>
        </w:tc>
        <w:tc>
          <w:tcPr>
            <w:tcW w:w="1429" w:type="pct"/>
            <w:tcBorders>
              <w:top w:val="single" w:sz="4" w:space="0" w:color="auto"/>
              <w:left w:val="single" w:sz="4" w:space="0" w:color="auto"/>
              <w:bottom w:val="single" w:sz="4" w:space="0" w:color="auto"/>
              <w:right w:val="single" w:sz="4" w:space="0" w:color="auto"/>
            </w:tcBorders>
            <w:vAlign w:val="center"/>
            <w:hideMark/>
          </w:tcPr>
          <w:p w14:paraId="61004764"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Cobre, bauxita, aluminio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62BFBD43"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República Democrática del Congo, China, Perú, Australia, Indonesia, Laos</w:t>
            </w:r>
          </w:p>
        </w:tc>
      </w:tr>
      <w:tr w:rsidR="006C0AFD" w:rsidRPr="00E17464" w14:paraId="3C7F9942" w14:textId="77777777" w:rsidTr="004F7F2A">
        <w:trPr>
          <w:trHeight w:val="9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7780F3A2"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Estados Unidos</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290F757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Alcoa Inc.</w:t>
            </w:r>
          </w:p>
        </w:tc>
        <w:tc>
          <w:tcPr>
            <w:tcW w:w="1429" w:type="pct"/>
            <w:tcBorders>
              <w:top w:val="single" w:sz="4" w:space="0" w:color="auto"/>
              <w:left w:val="single" w:sz="4" w:space="0" w:color="auto"/>
              <w:bottom w:val="single" w:sz="4" w:space="0" w:color="auto"/>
              <w:right w:val="single" w:sz="4" w:space="0" w:color="auto"/>
            </w:tcBorders>
            <w:vAlign w:val="center"/>
            <w:hideMark/>
          </w:tcPr>
          <w:p w14:paraId="511AAB40"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Aluminio, bauxita</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07289F9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Europa, Brasil, Guinea, Australia, Estados Unidos, Suriname y Jamaica</w:t>
            </w:r>
          </w:p>
        </w:tc>
      </w:tr>
      <w:tr w:rsidR="006C0AFD" w:rsidRPr="00E17464" w14:paraId="09962A78" w14:textId="77777777" w:rsidTr="004F7F2A">
        <w:trPr>
          <w:trHeight w:val="3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0627494E"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Australia</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2C33DE06"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BHP Biliton</w:t>
            </w:r>
          </w:p>
        </w:tc>
        <w:tc>
          <w:tcPr>
            <w:tcW w:w="1429" w:type="pct"/>
            <w:tcBorders>
              <w:top w:val="single" w:sz="4" w:space="0" w:color="auto"/>
              <w:left w:val="single" w:sz="4" w:space="0" w:color="auto"/>
              <w:bottom w:val="single" w:sz="4" w:space="0" w:color="auto"/>
              <w:right w:val="single" w:sz="4" w:space="0" w:color="auto"/>
            </w:tcBorders>
            <w:vAlign w:val="center"/>
            <w:hideMark/>
          </w:tcPr>
          <w:p w14:paraId="5CD957D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Carbón, petróleo, cobre, hierro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190C57EF"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Brasil, China, Perú, Australia</w:t>
            </w:r>
          </w:p>
        </w:tc>
      </w:tr>
      <w:tr w:rsidR="006C0AFD" w:rsidRPr="00E17464" w14:paraId="732E6C59" w14:textId="77777777" w:rsidTr="004F7F2A">
        <w:trPr>
          <w:trHeight w:val="3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60E7EB60"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India</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3C3D9B0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Vedanta</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271AE52"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Petróleo, cobre, hierro, zinc</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7E39318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Irlanda, India, África, Australia</w:t>
            </w:r>
          </w:p>
        </w:tc>
      </w:tr>
      <w:tr w:rsidR="006C0AFD" w:rsidRPr="00E17464" w14:paraId="46742DFB"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56FF7DD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Reino Unido</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228C0736"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AngloAmerican</w:t>
            </w:r>
          </w:p>
        </w:tc>
        <w:tc>
          <w:tcPr>
            <w:tcW w:w="1429" w:type="pct"/>
            <w:tcBorders>
              <w:top w:val="single" w:sz="4" w:space="0" w:color="auto"/>
              <w:left w:val="single" w:sz="4" w:space="0" w:color="auto"/>
              <w:bottom w:val="single" w:sz="4" w:space="0" w:color="auto"/>
              <w:right w:val="single" w:sz="4" w:space="0" w:color="auto"/>
            </w:tcBorders>
            <w:vAlign w:val="center"/>
            <w:hideMark/>
          </w:tcPr>
          <w:p w14:paraId="70FD757C"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Níquel, diamantes, hierro, carbón</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46911234"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Australia, África, Brasil, Canadá, Colombia</w:t>
            </w:r>
          </w:p>
        </w:tc>
      </w:tr>
      <w:tr w:rsidR="006C0AFD" w:rsidRPr="00E17464" w14:paraId="419E58F4" w14:textId="77777777" w:rsidTr="004F7F2A">
        <w:trPr>
          <w:trHeight w:val="9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7214CEE5"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Estados Unidos</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235229C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Freeport-McMoran</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21A1B4D"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Petróleo, oro, cobre, cobalto, molibdeno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5E96288C"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Chile, República Democrática del Congo, Indonesia, Estados Unidos, Perú</w:t>
            </w:r>
          </w:p>
        </w:tc>
      </w:tr>
      <w:tr w:rsidR="006C0AFD" w:rsidRPr="00E17464" w14:paraId="28029371"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72C7572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Canadá</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6467CDE2"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Teck Resources</w:t>
            </w:r>
          </w:p>
        </w:tc>
        <w:tc>
          <w:tcPr>
            <w:tcW w:w="1429" w:type="pct"/>
            <w:tcBorders>
              <w:top w:val="single" w:sz="4" w:space="0" w:color="auto"/>
              <w:left w:val="single" w:sz="4" w:space="0" w:color="auto"/>
              <w:bottom w:val="single" w:sz="4" w:space="0" w:color="auto"/>
              <w:right w:val="single" w:sz="4" w:space="0" w:color="auto"/>
            </w:tcBorders>
            <w:vAlign w:val="center"/>
            <w:hideMark/>
          </w:tcPr>
          <w:p w14:paraId="7D523908"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Cobre, zinc, carbón</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5662D141"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Estados Unidos, Canadá, Perú, Chile</w:t>
            </w:r>
          </w:p>
        </w:tc>
      </w:tr>
      <w:tr w:rsidR="006C0AFD" w:rsidRPr="00E17464" w14:paraId="4BB209AF"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05DF0DF3"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Canadá</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5926EA15"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Barrick Gold</w:t>
            </w:r>
          </w:p>
        </w:tc>
        <w:tc>
          <w:tcPr>
            <w:tcW w:w="1429" w:type="pct"/>
            <w:tcBorders>
              <w:top w:val="single" w:sz="4" w:space="0" w:color="auto"/>
              <w:left w:val="single" w:sz="4" w:space="0" w:color="auto"/>
              <w:bottom w:val="single" w:sz="4" w:space="0" w:color="auto"/>
              <w:right w:val="single" w:sz="4" w:space="0" w:color="auto"/>
            </w:tcBorders>
            <w:vAlign w:val="center"/>
            <w:hideMark/>
          </w:tcPr>
          <w:p w14:paraId="44EF1A6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Cobre, oro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23D55F34"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Arabia Saudí, Zambia, Australia, América, Papúa Nueva Guinea</w:t>
            </w:r>
          </w:p>
        </w:tc>
      </w:tr>
      <w:tr w:rsidR="006C0AFD" w:rsidRPr="00E17464" w14:paraId="5A6343A4"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082A5678"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Estados Unidos</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5B43EF8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Newmont</w:t>
            </w:r>
          </w:p>
        </w:tc>
        <w:tc>
          <w:tcPr>
            <w:tcW w:w="1429" w:type="pct"/>
            <w:tcBorders>
              <w:top w:val="single" w:sz="4" w:space="0" w:color="auto"/>
              <w:left w:val="single" w:sz="4" w:space="0" w:color="auto"/>
              <w:bottom w:val="single" w:sz="4" w:space="0" w:color="auto"/>
              <w:right w:val="single" w:sz="4" w:space="0" w:color="auto"/>
            </w:tcBorders>
            <w:vAlign w:val="center"/>
            <w:hideMark/>
          </w:tcPr>
          <w:p w14:paraId="584978F1"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Cobre, oro</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15B1A067"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Ghana, Suriname, Estados Unidos, Australia, Perú, Indonesia</w:t>
            </w:r>
          </w:p>
        </w:tc>
      </w:tr>
      <w:tr w:rsidR="006C0AFD" w:rsidRPr="00E17464" w14:paraId="6105AC12" w14:textId="77777777" w:rsidTr="004F7F2A">
        <w:trPr>
          <w:trHeight w:val="600"/>
        </w:trPr>
        <w:tc>
          <w:tcPr>
            <w:tcW w:w="786" w:type="pct"/>
            <w:tcBorders>
              <w:top w:val="single" w:sz="4" w:space="0" w:color="auto"/>
              <w:left w:val="single" w:sz="12" w:space="0" w:color="auto"/>
              <w:bottom w:val="single" w:sz="4" w:space="0" w:color="auto"/>
              <w:right w:val="single" w:sz="4" w:space="0" w:color="auto"/>
            </w:tcBorders>
            <w:noWrap/>
            <w:vAlign w:val="center"/>
            <w:hideMark/>
          </w:tcPr>
          <w:p w14:paraId="2D26DB92"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Canadá</w:t>
            </w:r>
          </w:p>
        </w:tc>
        <w:tc>
          <w:tcPr>
            <w:tcW w:w="1286" w:type="pct"/>
            <w:tcBorders>
              <w:top w:val="single" w:sz="4" w:space="0" w:color="auto"/>
              <w:left w:val="single" w:sz="4" w:space="0" w:color="auto"/>
              <w:bottom w:val="single" w:sz="4" w:space="0" w:color="auto"/>
              <w:right w:val="single" w:sz="4" w:space="0" w:color="auto"/>
            </w:tcBorders>
            <w:noWrap/>
            <w:vAlign w:val="center"/>
            <w:hideMark/>
          </w:tcPr>
          <w:p w14:paraId="46C24695"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Goldcorp</w:t>
            </w:r>
          </w:p>
        </w:tc>
        <w:tc>
          <w:tcPr>
            <w:tcW w:w="1429" w:type="pct"/>
            <w:tcBorders>
              <w:top w:val="single" w:sz="4" w:space="0" w:color="auto"/>
              <w:left w:val="single" w:sz="4" w:space="0" w:color="auto"/>
              <w:bottom w:val="single" w:sz="4" w:space="0" w:color="auto"/>
              <w:right w:val="single" w:sz="4" w:space="0" w:color="auto"/>
            </w:tcBorders>
            <w:vAlign w:val="center"/>
            <w:hideMark/>
          </w:tcPr>
          <w:p w14:paraId="261A941A"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Plomo, zinc, oro, plata, cobre</w:t>
            </w:r>
          </w:p>
        </w:tc>
        <w:tc>
          <w:tcPr>
            <w:tcW w:w="1499" w:type="pct"/>
            <w:tcBorders>
              <w:top w:val="single" w:sz="4" w:space="0" w:color="auto"/>
              <w:left w:val="single" w:sz="4" w:space="0" w:color="auto"/>
              <w:bottom w:val="single" w:sz="4" w:space="0" w:color="auto"/>
              <w:right w:val="single" w:sz="12" w:space="0" w:color="auto"/>
            </w:tcBorders>
            <w:vAlign w:val="center"/>
            <w:hideMark/>
          </w:tcPr>
          <w:p w14:paraId="64B07858"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Argentina, República Dominicana, México, Guatemala, Canadá</w:t>
            </w:r>
          </w:p>
        </w:tc>
      </w:tr>
      <w:tr w:rsidR="006C0AFD" w:rsidRPr="00E17464" w14:paraId="1AD573C6" w14:textId="77777777" w:rsidTr="004F7F2A">
        <w:trPr>
          <w:trHeight w:val="615"/>
        </w:trPr>
        <w:tc>
          <w:tcPr>
            <w:tcW w:w="786" w:type="pct"/>
            <w:tcBorders>
              <w:top w:val="single" w:sz="4" w:space="0" w:color="auto"/>
              <w:left w:val="single" w:sz="12" w:space="0" w:color="auto"/>
              <w:bottom w:val="single" w:sz="12" w:space="0" w:color="auto"/>
              <w:right w:val="single" w:sz="4" w:space="0" w:color="auto"/>
            </w:tcBorders>
            <w:noWrap/>
            <w:vAlign w:val="center"/>
            <w:hideMark/>
          </w:tcPr>
          <w:p w14:paraId="31A72228"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México</w:t>
            </w:r>
          </w:p>
        </w:tc>
        <w:tc>
          <w:tcPr>
            <w:tcW w:w="1286" w:type="pct"/>
            <w:tcBorders>
              <w:top w:val="single" w:sz="4" w:space="0" w:color="auto"/>
              <w:left w:val="single" w:sz="4" w:space="0" w:color="auto"/>
              <w:bottom w:val="single" w:sz="12" w:space="0" w:color="auto"/>
              <w:right w:val="single" w:sz="4" w:space="0" w:color="auto"/>
            </w:tcBorders>
            <w:noWrap/>
            <w:vAlign w:val="center"/>
            <w:hideMark/>
          </w:tcPr>
          <w:p w14:paraId="73D6166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Grupo México</w:t>
            </w:r>
          </w:p>
        </w:tc>
        <w:tc>
          <w:tcPr>
            <w:tcW w:w="1429" w:type="pct"/>
            <w:tcBorders>
              <w:top w:val="single" w:sz="4" w:space="0" w:color="auto"/>
              <w:left w:val="single" w:sz="4" w:space="0" w:color="auto"/>
              <w:bottom w:val="single" w:sz="12" w:space="0" w:color="auto"/>
              <w:right w:val="single" w:sz="4" w:space="0" w:color="auto"/>
            </w:tcBorders>
            <w:vAlign w:val="center"/>
            <w:hideMark/>
          </w:tcPr>
          <w:p w14:paraId="7727086B" w14:textId="77777777" w:rsidR="00E17464" w:rsidRPr="004F7F2A" w:rsidRDefault="00E17464"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Carbón, plomo, zinc, oro, plata, cobre</w:t>
            </w:r>
          </w:p>
        </w:tc>
        <w:tc>
          <w:tcPr>
            <w:tcW w:w="1499" w:type="pct"/>
            <w:tcBorders>
              <w:top w:val="single" w:sz="4" w:space="0" w:color="auto"/>
              <w:left w:val="single" w:sz="4" w:space="0" w:color="auto"/>
              <w:bottom w:val="single" w:sz="12" w:space="0" w:color="auto"/>
              <w:right w:val="single" w:sz="12" w:space="0" w:color="auto"/>
            </w:tcBorders>
            <w:vAlign w:val="center"/>
            <w:hideMark/>
          </w:tcPr>
          <w:p w14:paraId="2F7AF353" w14:textId="77777777" w:rsidR="00E17464" w:rsidRPr="004F7F2A" w:rsidRDefault="00E17464" w:rsidP="007A6879">
            <w:pPr>
              <w:keepNext/>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Estados Unidos, México, Chile, Perú</w:t>
            </w:r>
          </w:p>
        </w:tc>
      </w:tr>
    </w:tbl>
    <w:p w14:paraId="09C72463" w14:textId="77777777" w:rsidR="00B60A9F" w:rsidRDefault="00B60A9F" w:rsidP="007A6879">
      <w:pPr>
        <w:spacing w:before="120" w:after="120" w:line="360" w:lineRule="auto"/>
        <w:jc w:val="both"/>
        <w:rPr>
          <w:rFonts w:ascii="Arial" w:hAnsi="Arial" w:cs="Arial"/>
          <w:noProof/>
          <w:sz w:val="24"/>
          <w:szCs w:val="24"/>
          <w:lang w:eastAsia="es-ES"/>
        </w:rPr>
      </w:pPr>
    </w:p>
    <w:tbl>
      <w:tblPr>
        <w:tblpPr w:leftFromText="141" w:rightFromText="141" w:vertAnchor="text" w:horzAnchor="margin" w:tblpXSpec="center" w:tblpY="3936"/>
        <w:tblW w:w="8160" w:type="dxa"/>
        <w:tblCellMar>
          <w:top w:w="15" w:type="dxa"/>
          <w:left w:w="70" w:type="dxa"/>
          <w:bottom w:w="15" w:type="dxa"/>
          <w:right w:w="70" w:type="dxa"/>
        </w:tblCellMar>
        <w:tblLook w:val="04A0" w:firstRow="1" w:lastRow="0" w:firstColumn="1" w:lastColumn="0" w:noHBand="0" w:noVBand="1"/>
      </w:tblPr>
      <w:tblGrid>
        <w:gridCol w:w="1945"/>
        <w:gridCol w:w="1243"/>
        <w:gridCol w:w="1243"/>
        <w:gridCol w:w="1243"/>
        <w:gridCol w:w="1243"/>
        <w:gridCol w:w="1243"/>
      </w:tblGrid>
      <w:tr w:rsidR="004F7F2A" w:rsidRPr="005C63C0" w14:paraId="0D792F04" w14:textId="77777777" w:rsidTr="004F7F2A">
        <w:trPr>
          <w:trHeight w:val="285"/>
        </w:trPr>
        <w:tc>
          <w:tcPr>
            <w:tcW w:w="1945" w:type="dxa"/>
            <w:tcBorders>
              <w:top w:val="single" w:sz="8" w:space="0" w:color="auto"/>
              <w:left w:val="single" w:sz="8" w:space="0" w:color="auto"/>
              <w:bottom w:val="single" w:sz="4" w:space="0" w:color="auto"/>
              <w:right w:val="single" w:sz="4" w:space="0" w:color="auto"/>
            </w:tcBorders>
            <w:shd w:val="clear" w:color="000000" w:fill="FFE699"/>
            <w:noWrap/>
            <w:vAlign w:val="center"/>
            <w:hideMark/>
          </w:tcPr>
          <w:p w14:paraId="37CB98F2" w14:textId="77777777" w:rsidR="004F7F2A" w:rsidRPr="005C63C0" w:rsidRDefault="004F7F2A" w:rsidP="004F7F2A">
            <w:pPr>
              <w:spacing w:before="120" w:after="120" w:line="240" w:lineRule="auto"/>
              <w:jc w:val="center"/>
              <w:rPr>
                <w:rFonts w:ascii="Arial" w:eastAsia="Times New Roman" w:hAnsi="Arial" w:cs="Arial"/>
                <w:b/>
                <w:bCs/>
                <w:color w:val="000000"/>
                <w:lang w:eastAsia="es-ES"/>
              </w:rPr>
            </w:pPr>
            <w:r w:rsidRPr="005C63C0">
              <w:rPr>
                <w:rFonts w:ascii="Arial" w:eastAsia="Times New Roman" w:hAnsi="Arial" w:cs="Arial"/>
                <w:b/>
                <w:bCs/>
                <w:color w:val="000000"/>
                <w:lang w:eastAsia="es-ES"/>
              </w:rPr>
              <w:lastRenderedPageBreak/>
              <w:t>MATERIAL</w:t>
            </w:r>
          </w:p>
        </w:tc>
        <w:tc>
          <w:tcPr>
            <w:tcW w:w="1243" w:type="dxa"/>
            <w:tcBorders>
              <w:top w:val="single" w:sz="8" w:space="0" w:color="auto"/>
              <w:left w:val="single" w:sz="4" w:space="0" w:color="auto"/>
              <w:bottom w:val="single" w:sz="4" w:space="0" w:color="auto"/>
              <w:right w:val="single" w:sz="4" w:space="0" w:color="auto"/>
            </w:tcBorders>
            <w:shd w:val="clear" w:color="000000" w:fill="BDD7EE"/>
            <w:noWrap/>
            <w:vAlign w:val="center"/>
            <w:hideMark/>
          </w:tcPr>
          <w:p w14:paraId="18B7517C" w14:textId="77777777" w:rsidR="004F7F2A" w:rsidRPr="005C63C0" w:rsidRDefault="004F7F2A" w:rsidP="004F7F2A">
            <w:pPr>
              <w:spacing w:before="120" w:after="120" w:line="240" w:lineRule="auto"/>
              <w:jc w:val="center"/>
              <w:rPr>
                <w:rFonts w:ascii="Arial" w:eastAsia="Times New Roman" w:hAnsi="Arial" w:cs="Arial"/>
                <w:b/>
                <w:bCs/>
                <w:color w:val="000000"/>
                <w:lang w:eastAsia="es-ES"/>
              </w:rPr>
            </w:pPr>
            <w:r w:rsidRPr="005C63C0">
              <w:rPr>
                <w:rFonts w:ascii="Arial" w:eastAsia="Times New Roman" w:hAnsi="Arial" w:cs="Arial"/>
                <w:b/>
                <w:bCs/>
                <w:color w:val="000000"/>
                <w:lang w:eastAsia="es-ES"/>
              </w:rPr>
              <w:t>1990</w:t>
            </w:r>
          </w:p>
        </w:tc>
        <w:tc>
          <w:tcPr>
            <w:tcW w:w="1243" w:type="dxa"/>
            <w:tcBorders>
              <w:top w:val="single" w:sz="8" w:space="0" w:color="auto"/>
              <w:left w:val="single" w:sz="4" w:space="0" w:color="auto"/>
              <w:bottom w:val="single" w:sz="4" w:space="0" w:color="auto"/>
              <w:right w:val="single" w:sz="4" w:space="0" w:color="auto"/>
            </w:tcBorders>
            <w:shd w:val="clear" w:color="000000" w:fill="C6E0B4"/>
            <w:noWrap/>
            <w:vAlign w:val="center"/>
            <w:hideMark/>
          </w:tcPr>
          <w:p w14:paraId="4BBDC628" w14:textId="77777777" w:rsidR="004F7F2A" w:rsidRPr="005C63C0" w:rsidRDefault="004F7F2A" w:rsidP="004F7F2A">
            <w:pPr>
              <w:spacing w:before="120" w:after="120" w:line="240" w:lineRule="auto"/>
              <w:jc w:val="center"/>
              <w:rPr>
                <w:rFonts w:ascii="Arial" w:eastAsia="Times New Roman" w:hAnsi="Arial" w:cs="Arial"/>
                <w:b/>
                <w:bCs/>
                <w:color w:val="000000"/>
                <w:lang w:eastAsia="es-ES"/>
              </w:rPr>
            </w:pPr>
            <w:r w:rsidRPr="005C63C0">
              <w:rPr>
                <w:rFonts w:ascii="Arial" w:eastAsia="Times New Roman" w:hAnsi="Arial" w:cs="Arial"/>
                <w:b/>
                <w:bCs/>
                <w:color w:val="000000"/>
                <w:lang w:eastAsia="es-ES"/>
              </w:rPr>
              <w:t>1995</w:t>
            </w:r>
          </w:p>
        </w:tc>
        <w:tc>
          <w:tcPr>
            <w:tcW w:w="1243" w:type="dxa"/>
            <w:tcBorders>
              <w:top w:val="single" w:sz="8" w:space="0" w:color="auto"/>
              <w:left w:val="single" w:sz="4" w:space="0" w:color="auto"/>
              <w:bottom w:val="single" w:sz="4" w:space="0" w:color="auto"/>
              <w:right w:val="single" w:sz="4" w:space="0" w:color="auto"/>
            </w:tcBorders>
            <w:shd w:val="clear" w:color="000000" w:fill="FCE4D6"/>
            <w:noWrap/>
            <w:vAlign w:val="center"/>
            <w:hideMark/>
          </w:tcPr>
          <w:p w14:paraId="4A67CAA4" w14:textId="77777777" w:rsidR="004F7F2A" w:rsidRPr="005C63C0" w:rsidRDefault="004F7F2A" w:rsidP="004F7F2A">
            <w:pPr>
              <w:spacing w:before="120" w:after="120" w:line="240" w:lineRule="auto"/>
              <w:jc w:val="center"/>
              <w:rPr>
                <w:rFonts w:ascii="Arial" w:eastAsia="Times New Roman" w:hAnsi="Arial" w:cs="Arial"/>
                <w:b/>
                <w:bCs/>
                <w:color w:val="000000"/>
                <w:lang w:eastAsia="es-ES"/>
              </w:rPr>
            </w:pPr>
            <w:r w:rsidRPr="005C63C0">
              <w:rPr>
                <w:rFonts w:ascii="Arial" w:eastAsia="Times New Roman" w:hAnsi="Arial" w:cs="Arial"/>
                <w:b/>
                <w:bCs/>
                <w:color w:val="000000"/>
                <w:lang w:eastAsia="es-ES"/>
              </w:rPr>
              <w:t>2000</w:t>
            </w:r>
          </w:p>
        </w:tc>
        <w:tc>
          <w:tcPr>
            <w:tcW w:w="1243" w:type="dxa"/>
            <w:tcBorders>
              <w:top w:val="single" w:sz="8" w:space="0" w:color="auto"/>
              <w:left w:val="single" w:sz="4" w:space="0" w:color="auto"/>
              <w:bottom w:val="single" w:sz="4" w:space="0" w:color="auto"/>
              <w:right w:val="single" w:sz="4" w:space="0" w:color="auto"/>
            </w:tcBorders>
            <w:shd w:val="clear" w:color="000000" w:fill="D6DCE4"/>
            <w:noWrap/>
            <w:vAlign w:val="center"/>
            <w:hideMark/>
          </w:tcPr>
          <w:p w14:paraId="0AD5D4D1" w14:textId="77777777" w:rsidR="004F7F2A" w:rsidRPr="005C63C0" w:rsidRDefault="004F7F2A" w:rsidP="004F7F2A">
            <w:pPr>
              <w:spacing w:before="120" w:after="120" w:line="240" w:lineRule="auto"/>
              <w:jc w:val="center"/>
              <w:rPr>
                <w:rFonts w:ascii="Arial" w:eastAsia="Times New Roman" w:hAnsi="Arial" w:cs="Arial"/>
                <w:b/>
                <w:bCs/>
                <w:color w:val="000000"/>
                <w:lang w:eastAsia="es-ES"/>
              </w:rPr>
            </w:pPr>
            <w:r w:rsidRPr="005C63C0">
              <w:rPr>
                <w:rFonts w:ascii="Arial" w:eastAsia="Times New Roman" w:hAnsi="Arial" w:cs="Arial"/>
                <w:b/>
                <w:bCs/>
                <w:color w:val="000000"/>
                <w:lang w:eastAsia="es-ES"/>
              </w:rPr>
              <w:t>2005</w:t>
            </w:r>
          </w:p>
        </w:tc>
        <w:tc>
          <w:tcPr>
            <w:tcW w:w="1243" w:type="dxa"/>
            <w:tcBorders>
              <w:top w:val="single" w:sz="8" w:space="0" w:color="auto"/>
              <w:left w:val="single" w:sz="4" w:space="0" w:color="auto"/>
              <w:bottom w:val="single" w:sz="4" w:space="0" w:color="auto"/>
              <w:right w:val="single" w:sz="8" w:space="0" w:color="auto"/>
            </w:tcBorders>
            <w:shd w:val="clear" w:color="000000" w:fill="FFCCFF"/>
            <w:noWrap/>
            <w:vAlign w:val="center"/>
            <w:hideMark/>
          </w:tcPr>
          <w:p w14:paraId="4852043B" w14:textId="77777777" w:rsidR="004F7F2A" w:rsidRPr="005C63C0" w:rsidRDefault="004F7F2A" w:rsidP="004F7F2A">
            <w:pPr>
              <w:spacing w:before="120" w:after="120" w:line="240" w:lineRule="auto"/>
              <w:jc w:val="center"/>
              <w:rPr>
                <w:rFonts w:ascii="Arial" w:eastAsia="Times New Roman" w:hAnsi="Arial" w:cs="Arial"/>
                <w:b/>
                <w:bCs/>
                <w:color w:val="000000"/>
                <w:lang w:eastAsia="es-ES"/>
              </w:rPr>
            </w:pPr>
            <w:r w:rsidRPr="005C63C0">
              <w:rPr>
                <w:rFonts w:ascii="Arial" w:eastAsia="Times New Roman" w:hAnsi="Arial" w:cs="Arial"/>
                <w:b/>
                <w:bCs/>
                <w:color w:val="000000"/>
                <w:lang w:eastAsia="es-ES"/>
              </w:rPr>
              <w:t>2010</w:t>
            </w:r>
          </w:p>
        </w:tc>
      </w:tr>
      <w:tr w:rsidR="004F7F2A" w:rsidRPr="005C63C0" w14:paraId="3184514E"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7D0D6F4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Aluminio primario</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077344A0"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9,2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C1C606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10,4</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17AB24B0"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8,9</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1BAB42B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7,5</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142A301C"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5,7</w:t>
            </w:r>
          </w:p>
        </w:tc>
      </w:tr>
      <w:tr w:rsidR="004F7F2A" w:rsidRPr="005C63C0" w14:paraId="27AC407C"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3C2FDA7A"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Bauxita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12DD5C8E"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22,9</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51346C15"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26,7</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32339D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596DFF1C"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27,5</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6BE0BC7F"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19</w:t>
            </w:r>
          </w:p>
        </w:tc>
      </w:tr>
      <w:tr w:rsidR="004F7F2A" w:rsidRPr="005C63C0" w14:paraId="2689713B"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1632A1B4"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Cobre de mina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F7222E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24,9</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48B1A75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32,2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26DDA5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43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B5E5A15"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46,5</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5DB2919F"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45,3</w:t>
            </w:r>
          </w:p>
        </w:tc>
      </w:tr>
      <w:tr w:rsidR="004F7F2A" w:rsidRPr="005C63C0" w14:paraId="5E2C4F10"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01C9B09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Cobre refinado</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31874CC5"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15,7</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E98EDD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23,2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3BE964DD"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25,1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03CF539F"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23,7</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43C7AC5D"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21,9</w:t>
            </w:r>
          </w:p>
        </w:tc>
      </w:tr>
      <w:tr w:rsidR="004F7F2A" w:rsidRPr="005C63C0" w14:paraId="1EC55FD8"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64E20C80"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Estaño de mina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4F0675B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28,3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45DF114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27,8</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19A686D2"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48ED85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21,2</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170E685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19,5</w:t>
            </w:r>
          </w:p>
        </w:tc>
      </w:tr>
      <w:tr w:rsidR="004F7F2A" w:rsidRPr="005C63C0" w14:paraId="0598EC4B"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14FAA894"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Estaño refinado</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F21F7B3"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23,1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0528883D"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15,8</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EFF498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14,9</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2B490D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18</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04247493"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16,6</w:t>
            </w:r>
          </w:p>
        </w:tc>
      </w:tr>
      <w:tr w:rsidR="004F7F2A" w:rsidRPr="005C63C0" w14:paraId="4E44A1E1"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56ADB842"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Hierro</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182B2F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22,6</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E18724A"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24,9</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3AE5627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0CFE4FB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1344B79C"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23,1</w:t>
            </w:r>
          </w:p>
        </w:tc>
      </w:tr>
      <w:tr w:rsidR="004F7F2A" w:rsidRPr="005C63C0" w14:paraId="640B844C"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3A031625"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Molibdeno de mina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375686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15,8</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A320A0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18,2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1CB7C8F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35,2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51A5B9CB"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37,3</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5DD58992"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31,8</w:t>
            </w:r>
          </w:p>
        </w:tc>
      </w:tr>
      <w:tr w:rsidR="004F7F2A" w:rsidRPr="005C63C0" w14:paraId="3E04A7FA"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28DF44C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Niquel de mina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185E791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11,5</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B57FEF4"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11,7</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9DCDF2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14,1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969FFF0"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15,1</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628C5E25"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12,9</w:t>
            </w:r>
          </w:p>
        </w:tc>
      </w:tr>
      <w:tr w:rsidR="004F7F2A" w:rsidRPr="005C63C0" w14:paraId="4FBE87DC"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53AD094C"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Niquel refinado</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304A7C8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9,7</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349831AB"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10,1</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4DB632CE"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10,7</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1C7DFD3"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13,4</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4BE29D6F"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11,6</w:t>
            </w:r>
          </w:p>
        </w:tc>
      </w:tr>
      <w:tr w:rsidR="004F7F2A" w:rsidRPr="005C63C0" w14:paraId="7B26AAEA"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5B6EE94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Oro</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48F800EA"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10,3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6D47ECB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12,5</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B513544"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14,4</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5757D97"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18,1</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37600EDB"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19,2</w:t>
            </w:r>
          </w:p>
        </w:tc>
      </w:tr>
      <w:tr w:rsidR="004F7F2A" w:rsidRPr="005C63C0" w14:paraId="0D3A65A9"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1577DE87"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Plata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32A09CE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34,2</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56B0758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38,3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4A98AE0E"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26,4</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5E5A20E8"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26,3</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42AD4B9C"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30,8</w:t>
            </w:r>
          </w:p>
        </w:tc>
      </w:tr>
      <w:tr w:rsidR="004F7F2A" w:rsidRPr="005C63C0" w14:paraId="07CDE1D0" w14:textId="77777777" w:rsidTr="004F7F2A">
        <w:trPr>
          <w:trHeight w:val="285"/>
        </w:trPr>
        <w:tc>
          <w:tcPr>
            <w:tcW w:w="1945" w:type="dxa"/>
            <w:tcBorders>
              <w:top w:val="single" w:sz="4" w:space="0" w:color="auto"/>
              <w:left w:val="single" w:sz="8" w:space="0" w:color="auto"/>
              <w:bottom w:val="single" w:sz="4" w:space="0" w:color="auto"/>
              <w:right w:val="single" w:sz="4" w:space="0" w:color="auto"/>
            </w:tcBorders>
            <w:noWrap/>
            <w:vAlign w:val="center"/>
            <w:hideMark/>
          </w:tcPr>
          <w:p w14:paraId="145AAA89"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Plomo de mina</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54D0EB3"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13,3</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2839ED6D"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15,5</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515646F0"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14,7</w:t>
            </w:r>
          </w:p>
        </w:tc>
        <w:tc>
          <w:tcPr>
            <w:tcW w:w="1243" w:type="dxa"/>
            <w:tcBorders>
              <w:top w:val="single" w:sz="4" w:space="0" w:color="auto"/>
              <w:left w:val="single" w:sz="4" w:space="0" w:color="auto"/>
              <w:bottom w:val="single" w:sz="4" w:space="0" w:color="auto"/>
              <w:right w:val="single" w:sz="4" w:space="0" w:color="auto"/>
            </w:tcBorders>
            <w:noWrap/>
            <w:vAlign w:val="center"/>
            <w:hideMark/>
          </w:tcPr>
          <w:p w14:paraId="75EC44F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14,6</w:t>
            </w:r>
          </w:p>
        </w:tc>
        <w:tc>
          <w:tcPr>
            <w:tcW w:w="1243" w:type="dxa"/>
            <w:tcBorders>
              <w:top w:val="single" w:sz="4" w:space="0" w:color="auto"/>
              <w:left w:val="single" w:sz="4" w:space="0" w:color="auto"/>
              <w:bottom w:val="single" w:sz="4" w:space="0" w:color="auto"/>
              <w:right w:val="single" w:sz="8" w:space="0" w:color="auto"/>
            </w:tcBorders>
            <w:noWrap/>
            <w:vAlign w:val="center"/>
            <w:hideMark/>
          </w:tcPr>
          <w:p w14:paraId="041DD70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14,5</w:t>
            </w:r>
          </w:p>
        </w:tc>
      </w:tr>
      <w:tr w:rsidR="004F7F2A" w:rsidRPr="005C63C0" w14:paraId="54DB7A44" w14:textId="77777777" w:rsidTr="004F7F2A">
        <w:trPr>
          <w:trHeight w:val="300"/>
        </w:trPr>
        <w:tc>
          <w:tcPr>
            <w:tcW w:w="1945" w:type="dxa"/>
            <w:tcBorders>
              <w:top w:val="single" w:sz="4" w:space="0" w:color="auto"/>
              <w:left w:val="single" w:sz="8" w:space="0" w:color="auto"/>
              <w:bottom w:val="single" w:sz="8" w:space="0" w:color="auto"/>
              <w:right w:val="single" w:sz="4" w:space="0" w:color="auto"/>
            </w:tcBorders>
            <w:noWrap/>
            <w:vAlign w:val="center"/>
            <w:hideMark/>
          </w:tcPr>
          <w:p w14:paraId="005C8EA1"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Plomo refinado</w:t>
            </w:r>
          </w:p>
        </w:tc>
        <w:tc>
          <w:tcPr>
            <w:tcW w:w="1243" w:type="dxa"/>
            <w:tcBorders>
              <w:top w:val="single" w:sz="4" w:space="0" w:color="auto"/>
              <w:left w:val="single" w:sz="4" w:space="0" w:color="auto"/>
              <w:bottom w:val="single" w:sz="8" w:space="0" w:color="auto"/>
              <w:right w:val="single" w:sz="4" w:space="0" w:color="auto"/>
            </w:tcBorders>
            <w:noWrap/>
            <w:vAlign w:val="center"/>
            <w:hideMark/>
          </w:tcPr>
          <w:p w14:paraId="79D87473"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7,8</w:t>
            </w:r>
          </w:p>
        </w:tc>
        <w:tc>
          <w:tcPr>
            <w:tcW w:w="1243" w:type="dxa"/>
            <w:tcBorders>
              <w:top w:val="single" w:sz="4" w:space="0" w:color="auto"/>
              <w:left w:val="single" w:sz="4" w:space="0" w:color="auto"/>
              <w:bottom w:val="single" w:sz="8" w:space="0" w:color="auto"/>
              <w:right w:val="single" w:sz="4" w:space="0" w:color="auto"/>
            </w:tcBorders>
            <w:noWrap/>
            <w:vAlign w:val="center"/>
            <w:hideMark/>
          </w:tcPr>
          <w:p w14:paraId="7FF8684B"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7,6</w:t>
            </w:r>
          </w:p>
        </w:tc>
        <w:tc>
          <w:tcPr>
            <w:tcW w:w="1243" w:type="dxa"/>
            <w:tcBorders>
              <w:top w:val="single" w:sz="4" w:space="0" w:color="auto"/>
              <w:left w:val="single" w:sz="4" w:space="0" w:color="auto"/>
              <w:bottom w:val="single" w:sz="8" w:space="0" w:color="auto"/>
              <w:right w:val="single" w:sz="4" w:space="0" w:color="auto"/>
            </w:tcBorders>
            <w:noWrap/>
            <w:vAlign w:val="center"/>
            <w:hideMark/>
          </w:tcPr>
          <w:p w14:paraId="77C611E2"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8,4</w:t>
            </w:r>
          </w:p>
        </w:tc>
        <w:tc>
          <w:tcPr>
            <w:tcW w:w="1243" w:type="dxa"/>
            <w:tcBorders>
              <w:top w:val="single" w:sz="4" w:space="0" w:color="auto"/>
              <w:left w:val="single" w:sz="4" w:space="0" w:color="auto"/>
              <w:bottom w:val="single" w:sz="8" w:space="0" w:color="auto"/>
              <w:right w:val="single" w:sz="4" w:space="0" w:color="auto"/>
            </w:tcBorders>
            <w:noWrap/>
            <w:vAlign w:val="center"/>
            <w:hideMark/>
          </w:tcPr>
          <w:p w14:paraId="04A9090F"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7,2</w:t>
            </w:r>
          </w:p>
        </w:tc>
        <w:tc>
          <w:tcPr>
            <w:tcW w:w="1243" w:type="dxa"/>
            <w:tcBorders>
              <w:top w:val="single" w:sz="4" w:space="0" w:color="auto"/>
              <w:left w:val="single" w:sz="4" w:space="0" w:color="auto"/>
              <w:bottom w:val="single" w:sz="8" w:space="0" w:color="auto"/>
              <w:right w:val="single" w:sz="8" w:space="0" w:color="auto"/>
            </w:tcBorders>
            <w:noWrap/>
            <w:vAlign w:val="center"/>
            <w:hideMark/>
          </w:tcPr>
          <w:p w14:paraId="63CD44F6" w14:textId="77777777" w:rsidR="004F7F2A" w:rsidRPr="005C63C0" w:rsidRDefault="004F7F2A" w:rsidP="004F7F2A">
            <w:pPr>
              <w:spacing w:before="120" w:after="120" w:line="240" w:lineRule="auto"/>
              <w:jc w:val="center"/>
              <w:rPr>
                <w:rFonts w:ascii="Arial" w:eastAsia="Times New Roman" w:hAnsi="Arial" w:cs="Arial"/>
                <w:color w:val="000000"/>
                <w:lang w:eastAsia="es-ES"/>
              </w:rPr>
            </w:pPr>
            <w:r w:rsidRPr="005C63C0">
              <w:rPr>
                <w:rFonts w:ascii="Arial" w:eastAsia="Times New Roman" w:hAnsi="Arial" w:cs="Arial"/>
                <w:color w:val="000000"/>
                <w:lang w:eastAsia="es-ES"/>
              </w:rPr>
              <w:t>7,4</w:t>
            </w:r>
          </w:p>
        </w:tc>
      </w:tr>
    </w:tbl>
    <w:p w14:paraId="02EE67EF" w14:textId="77777777" w:rsidR="000479A9" w:rsidRDefault="00FD0501" w:rsidP="007A6879">
      <w:pPr>
        <w:spacing w:before="120" w:after="120" w:line="360" w:lineRule="auto"/>
        <w:jc w:val="both"/>
        <w:rPr>
          <w:rFonts w:ascii="Arial" w:hAnsi="Arial" w:cs="Arial"/>
          <w:sz w:val="24"/>
          <w:szCs w:val="24"/>
        </w:rPr>
      </w:pPr>
      <w:r w:rsidRPr="007D2713">
        <w:rPr>
          <w:rFonts w:ascii="Arial" w:hAnsi="Arial" w:cs="Arial"/>
          <w:sz w:val="24"/>
          <w:szCs w:val="24"/>
        </w:rPr>
        <w:t>Realizando un análisis comparativo entre 1990 y 2010, observamos un importante crecimiento del mineral, concretamente en el zinc de mina (</w:t>
      </w:r>
      <w:r w:rsidR="00121488" w:rsidRPr="007D2713">
        <w:rPr>
          <w:rFonts w:ascii="Arial" w:hAnsi="Arial" w:cs="Arial"/>
          <w:sz w:val="24"/>
          <w:szCs w:val="24"/>
        </w:rPr>
        <w:t xml:space="preserve">16,8% al </w:t>
      </w:r>
      <w:r w:rsidRPr="007D2713">
        <w:rPr>
          <w:rFonts w:ascii="Arial" w:hAnsi="Arial" w:cs="Arial"/>
          <w:sz w:val="24"/>
          <w:szCs w:val="24"/>
        </w:rPr>
        <w:t>21,7%), cobre de mina (</w:t>
      </w:r>
      <w:r w:rsidR="00121488" w:rsidRPr="007D2713">
        <w:rPr>
          <w:rFonts w:ascii="Arial" w:hAnsi="Arial" w:cs="Arial"/>
          <w:sz w:val="24"/>
          <w:szCs w:val="24"/>
        </w:rPr>
        <w:t xml:space="preserve">24,9% al </w:t>
      </w:r>
      <w:r w:rsidRPr="007D2713">
        <w:rPr>
          <w:rFonts w:ascii="Arial" w:hAnsi="Arial" w:cs="Arial"/>
          <w:sz w:val="24"/>
          <w:szCs w:val="24"/>
        </w:rPr>
        <w:t>45,3%), cobre refinado (</w:t>
      </w:r>
      <w:r w:rsidR="00121488" w:rsidRPr="007D2713">
        <w:rPr>
          <w:rFonts w:ascii="Arial" w:hAnsi="Arial" w:cs="Arial"/>
          <w:sz w:val="24"/>
          <w:szCs w:val="24"/>
        </w:rPr>
        <w:t xml:space="preserve">15,7% al </w:t>
      </w:r>
      <w:r w:rsidRPr="007D2713">
        <w:rPr>
          <w:rFonts w:ascii="Arial" w:hAnsi="Arial" w:cs="Arial"/>
          <w:sz w:val="24"/>
          <w:szCs w:val="24"/>
        </w:rPr>
        <w:t>21,9%), oro (</w:t>
      </w:r>
      <w:r w:rsidR="00121488" w:rsidRPr="007D2713">
        <w:rPr>
          <w:rFonts w:ascii="Arial" w:hAnsi="Arial" w:cs="Arial"/>
          <w:sz w:val="24"/>
          <w:szCs w:val="24"/>
        </w:rPr>
        <w:t xml:space="preserve">10,3% al </w:t>
      </w:r>
      <w:r w:rsidRPr="007D2713">
        <w:rPr>
          <w:rFonts w:ascii="Arial" w:hAnsi="Arial" w:cs="Arial"/>
          <w:sz w:val="24"/>
          <w:szCs w:val="24"/>
        </w:rPr>
        <w:t>21,9%)</w:t>
      </w:r>
      <w:r w:rsidR="008A234C" w:rsidRPr="007D2713">
        <w:rPr>
          <w:rFonts w:ascii="Arial" w:hAnsi="Arial" w:cs="Arial"/>
          <w:sz w:val="24"/>
          <w:szCs w:val="24"/>
        </w:rPr>
        <w:t xml:space="preserve"> molibdeno de mina (</w:t>
      </w:r>
      <w:r w:rsidR="00121488" w:rsidRPr="007D2713">
        <w:rPr>
          <w:rFonts w:ascii="Arial" w:hAnsi="Arial" w:cs="Arial"/>
          <w:sz w:val="24"/>
          <w:szCs w:val="24"/>
        </w:rPr>
        <w:t xml:space="preserve">15,8% al </w:t>
      </w:r>
      <w:r w:rsidR="008A234C" w:rsidRPr="007D2713">
        <w:rPr>
          <w:rFonts w:ascii="Arial" w:hAnsi="Arial" w:cs="Arial"/>
          <w:sz w:val="24"/>
          <w:szCs w:val="24"/>
        </w:rPr>
        <w:t>31,8%) y níquel refinado (</w:t>
      </w:r>
      <w:r w:rsidR="00121488" w:rsidRPr="007D2713">
        <w:rPr>
          <w:rFonts w:ascii="Arial" w:hAnsi="Arial" w:cs="Arial"/>
          <w:sz w:val="24"/>
          <w:szCs w:val="24"/>
        </w:rPr>
        <w:t xml:space="preserve">9,7% al </w:t>
      </w:r>
      <w:r w:rsidR="008A234C" w:rsidRPr="007D2713">
        <w:rPr>
          <w:rFonts w:ascii="Arial" w:hAnsi="Arial" w:cs="Arial"/>
          <w:sz w:val="24"/>
          <w:szCs w:val="24"/>
        </w:rPr>
        <w:t>11,6</w:t>
      </w:r>
      <w:r w:rsidR="00121488" w:rsidRPr="007D2713">
        <w:rPr>
          <w:rFonts w:ascii="Arial" w:hAnsi="Arial" w:cs="Arial"/>
          <w:sz w:val="24"/>
          <w:szCs w:val="24"/>
        </w:rPr>
        <w:t>%</w:t>
      </w:r>
      <w:r w:rsidR="008A234C" w:rsidRPr="007D2713">
        <w:rPr>
          <w:rFonts w:ascii="Arial" w:hAnsi="Arial" w:cs="Arial"/>
          <w:sz w:val="24"/>
          <w:szCs w:val="24"/>
        </w:rPr>
        <w:t>)</w:t>
      </w:r>
      <w:r w:rsidR="002D26B2" w:rsidRPr="007D2713">
        <w:rPr>
          <w:rFonts w:ascii="Arial" w:hAnsi="Arial" w:cs="Arial"/>
          <w:sz w:val="24"/>
          <w:szCs w:val="24"/>
        </w:rPr>
        <w:t xml:space="preserve">, lo que nos indica una demanda importante de estas materias </w:t>
      </w:r>
      <w:r w:rsidR="005758D4" w:rsidRPr="007D2713">
        <w:rPr>
          <w:rFonts w:ascii="Arial" w:hAnsi="Arial" w:cs="Arial"/>
          <w:sz w:val="24"/>
          <w:szCs w:val="24"/>
        </w:rPr>
        <w:t xml:space="preserve">en el mercado internacional ante la falta de estas en los países industrializados o </w:t>
      </w:r>
      <w:r w:rsidR="002D43A0">
        <w:rPr>
          <w:rFonts w:ascii="Arial" w:hAnsi="Arial" w:cs="Arial"/>
          <w:sz w:val="24"/>
          <w:szCs w:val="24"/>
        </w:rPr>
        <w:t>cuya extracción sea más costosa (Tabla 2)</w:t>
      </w:r>
    </w:p>
    <w:p w14:paraId="0F15FE84" w14:textId="77777777" w:rsidR="005C63C0" w:rsidRDefault="00A371E7" w:rsidP="007A6879">
      <w:pPr>
        <w:spacing w:before="120" w:after="120" w:line="360" w:lineRule="auto"/>
        <w:jc w:val="both"/>
        <w:rPr>
          <w:rFonts w:ascii="Arial" w:hAnsi="Arial" w:cs="Arial"/>
          <w:sz w:val="24"/>
          <w:szCs w:val="24"/>
        </w:rPr>
      </w:pPr>
      <w:r>
        <w:rPr>
          <w:noProof/>
          <w:lang w:eastAsia="es-ES"/>
        </w:rPr>
        <mc:AlternateContent>
          <mc:Choice Requires="wps">
            <w:drawing>
              <wp:anchor distT="0" distB="0" distL="114300" distR="114300" simplePos="0" relativeHeight="251658752" behindDoc="0" locked="0" layoutInCell="1" allowOverlap="1" wp14:anchorId="6EC24EA2" wp14:editId="2F4F88AD">
                <wp:simplePos x="0" y="0"/>
                <wp:positionH relativeFrom="column">
                  <wp:posOffset>1905</wp:posOffset>
                </wp:positionH>
                <wp:positionV relativeFrom="paragraph">
                  <wp:posOffset>346075</wp:posOffset>
                </wp:positionV>
                <wp:extent cx="5562600" cy="251460"/>
                <wp:effectExtent l="0" t="0" r="0" b="1524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5562600" cy="251460"/>
                        </a:xfrm>
                        <a:prstGeom prst="rect">
                          <a:avLst/>
                        </a:prstGeom>
                        <a:noFill/>
                        <a:ln>
                          <a:noFill/>
                        </a:ln>
                      </wps:spPr>
                      <wps:txbx>
                        <w:txbxContent>
                          <w:p w14:paraId="5FF77C1C" w14:textId="77777777" w:rsidR="00287A5C" w:rsidRPr="004F7F2A" w:rsidRDefault="00287A5C" w:rsidP="00331470">
                            <w:pPr>
                              <w:pStyle w:val="Descripcin"/>
                              <w:rPr>
                                <w:rFonts w:ascii="Arial" w:hAnsi="Arial" w:cs="Arial"/>
                                <w:b/>
                                <w:noProof/>
                                <w:color w:val="auto"/>
                                <w:sz w:val="20"/>
                                <w:szCs w:val="20"/>
                              </w:rPr>
                            </w:pPr>
                            <w:r w:rsidRPr="004F7F2A">
                              <w:rPr>
                                <w:rFonts w:ascii="Arial" w:hAnsi="Arial" w:cs="Arial"/>
                                <w:b/>
                                <w:color w:val="auto"/>
                                <w:sz w:val="20"/>
                                <w:szCs w:val="20"/>
                              </w:rPr>
                              <w:t xml:space="preserve">Tabla </w:t>
                            </w:r>
                            <w:r w:rsidRPr="004F7F2A">
                              <w:rPr>
                                <w:rFonts w:ascii="Arial" w:hAnsi="Arial" w:cs="Arial"/>
                                <w:b/>
                                <w:color w:val="auto"/>
                                <w:sz w:val="20"/>
                                <w:szCs w:val="20"/>
                              </w:rPr>
                              <w:fldChar w:fldCharType="begin"/>
                            </w:r>
                            <w:r w:rsidRPr="004F7F2A">
                              <w:rPr>
                                <w:rFonts w:ascii="Arial" w:hAnsi="Arial" w:cs="Arial"/>
                                <w:b/>
                                <w:color w:val="auto"/>
                                <w:sz w:val="20"/>
                                <w:szCs w:val="20"/>
                              </w:rPr>
                              <w:instrText xml:space="preserve"> SEQ Tabla \* ARABIC </w:instrText>
                            </w:r>
                            <w:r w:rsidRPr="004F7F2A">
                              <w:rPr>
                                <w:rFonts w:ascii="Arial" w:hAnsi="Arial" w:cs="Arial"/>
                                <w:b/>
                                <w:color w:val="auto"/>
                                <w:sz w:val="20"/>
                                <w:szCs w:val="20"/>
                              </w:rPr>
                              <w:fldChar w:fldCharType="separate"/>
                            </w:r>
                            <w:r w:rsidRPr="004F7F2A">
                              <w:rPr>
                                <w:rFonts w:ascii="Arial" w:hAnsi="Arial" w:cs="Arial"/>
                                <w:b/>
                                <w:noProof/>
                                <w:color w:val="auto"/>
                                <w:sz w:val="20"/>
                                <w:szCs w:val="20"/>
                              </w:rPr>
                              <w:t>2</w:t>
                            </w:r>
                            <w:r w:rsidRPr="004F7F2A">
                              <w:rPr>
                                <w:rFonts w:ascii="Arial" w:hAnsi="Arial" w:cs="Arial"/>
                                <w:b/>
                                <w:color w:val="auto"/>
                                <w:sz w:val="20"/>
                                <w:szCs w:val="20"/>
                              </w:rPr>
                              <w:fldChar w:fldCharType="end"/>
                            </w:r>
                            <w:r>
                              <w:rPr>
                                <w:rFonts w:ascii="Arial" w:hAnsi="Arial" w:cs="Arial"/>
                                <w:b/>
                                <w:color w:val="auto"/>
                                <w:sz w:val="20"/>
                                <w:szCs w:val="20"/>
                              </w:rPr>
                              <w:t>.</w:t>
                            </w:r>
                            <w:r w:rsidRPr="004F7F2A">
                              <w:rPr>
                                <w:rFonts w:ascii="Arial" w:hAnsi="Arial" w:cs="Arial"/>
                                <w:b/>
                                <w:color w:val="auto"/>
                                <w:sz w:val="20"/>
                                <w:szCs w:val="20"/>
                              </w:rPr>
                              <w:t xml:space="preserve"> </w:t>
                            </w:r>
                            <w:r w:rsidRPr="004F7F2A">
                              <w:rPr>
                                <w:rFonts w:ascii="Arial" w:hAnsi="Arial" w:cs="Arial"/>
                                <w:b/>
                                <w:i w:val="0"/>
                                <w:color w:val="auto"/>
                                <w:sz w:val="20"/>
                                <w:szCs w:val="20"/>
                              </w:rPr>
                              <w:t>Porcentajes de extracción de minerales/metales en Latinoamérica entre 1990-2010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4EA2" id="Cuadro de texto 14" o:spid="_x0000_s1028" type="#_x0000_t202" style="position:absolute;left:0;text-align:left;margin-left:.15pt;margin-top:27.25pt;width:43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" filled="f" stroked="f">
                <v:textbox inset="0,0,0,0">
                  <w:txbxContent>
                    <w:p w14:paraId="5FF77C1C" w14:textId="77777777" w:rsidR="00287A5C" w:rsidRPr="004F7F2A" w:rsidRDefault="00287A5C" w:rsidP="00331470">
                      <w:pPr>
                        <w:pStyle w:val="Descripcin"/>
                        <w:rPr>
                          <w:rFonts w:ascii="Arial" w:hAnsi="Arial" w:cs="Arial"/>
                          <w:b/>
                          <w:noProof/>
                          <w:color w:val="auto"/>
                          <w:sz w:val="20"/>
                          <w:szCs w:val="20"/>
                        </w:rPr>
                      </w:pPr>
                      <w:r w:rsidRPr="004F7F2A">
                        <w:rPr>
                          <w:rFonts w:ascii="Arial" w:hAnsi="Arial" w:cs="Arial"/>
                          <w:b/>
                          <w:color w:val="auto"/>
                          <w:sz w:val="20"/>
                          <w:szCs w:val="20"/>
                        </w:rPr>
                        <w:t xml:space="preserve">Tabla </w:t>
                      </w:r>
                      <w:r w:rsidRPr="004F7F2A">
                        <w:rPr>
                          <w:rFonts w:ascii="Arial" w:hAnsi="Arial" w:cs="Arial"/>
                          <w:b/>
                          <w:color w:val="auto"/>
                          <w:sz w:val="20"/>
                          <w:szCs w:val="20"/>
                        </w:rPr>
                        <w:fldChar w:fldCharType="begin"/>
                      </w:r>
                      <w:r w:rsidRPr="004F7F2A">
                        <w:rPr>
                          <w:rFonts w:ascii="Arial" w:hAnsi="Arial" w:cs="Arial"/>
                          <w:b/>
                          <w:color w:val="auto"/>
                          <w:sz w:val="20"/>
                          <w:szCs w:val="20"/>
                        </w:rPr>
                        <w:instrText xml:space="preserve"> SEQ Tabla \* ARABIC </w:instrText>
                      </w:r>
                      <w:r w:rsidRPr="004F7F2A">
                        <w:rPr>
                          <w:rFonts w:ascii="Arial" w:hAnsi="Arial" w:cs="Arial"/>
                          <w:b/>
                          <w:color w:val="auto"/>
                          <w:sz w:val="20"/>
                          <w:szCs w:val="20"/>
                        </w:rPr>
                        <w:fldChar w:fldCharType="separate"/>
                      </w:r>
                      <w:r w:rsidRPr="004F7F2A">
                        <w:rPr>
                          <w:rFonts w:ascii="Arial" w:hAnsi="Arial" w:cs="Arial"/>
                          <w:b/>
                          <w:noProof/>
                          <w:color w:val="auto"/>
                          <w:sz w:val="20"/>
                          <w:szCs w:val="20"/>
                        </w:rPr>
                        <w:t>2</w:t>
                      </w:r>
                      <w:r w:rsidRPr="004F7F2A">
                        <w:rPr>
                          <w:rFonts w:ascii="Arial" w:hAnsi="Arial" w:cs="Arial"/>
                          <w:b/>
                          <w:color w:val="auto"/>
                          <w:sz w:val="20"/>
                          <w:szCs w:val="20"/>
                        </w:rPr>
                        <w:fldChar w:fldCharType="end"/>
                      </w:r>
                      <w:r>
                        <w:rPr>
                          <w:rFonts w:ascii="Arial" w:hAnsi="Arial" w:cs="Arial"/>
                          <w:b/>
                          <w:color w:val="auto"/>
                          <w:sz w:val="20"/>
                          <w:szCs w:val="20"/>
                        </w:rPr>
                        <w:t>.</w:t>
                      </w:r>
                      <w:r w:rsidRPr="004F7F2A">
                        <w:rPr>
                          <w:rFonts w:ascii="Arial" w:hAnsi="Arial" w:cs="Arial"/>
                          <w:b/>
                          <w:color w:val="auto"/>
                          <w:sz w:val="20"/>
                          <w:szCs w:val="20"/>
                        </w:rPr>
                        <w:t xml:space="preserve"> </w:t>
                      </w:r>
                      <w:r w:rsidRPr="004F7F2A">
                        <w:rPr>
                          <w:rFonts w:ascii="Arial" w:hAnsi="Arial" w:cs="Arial"/>
                          <w:b/>
                          <w:i w:val="0"/>
                          <w:color w:val="auto"/>
                          <w:sz w:val="20"/>
                          <w:szCs w:val="20"/>
                        </w:rPr>
                        <w:t>Porcentajes de extracción de minerales/metales en Latinoamérica entre 1990-2010</w:t>
                      </w:r>
                    </w:p>
                  </w:txbxContent>
                </v:textbox>
                <w10:wrap type="square"/>
              </v:shape>
            </w:pict>
          </mc:Fallback>
        </mc:AlternateContent>
      </w:r>
      <w:r w:rsidR="004F7F2A">
        <w:rPr>
          <w:noProof/>
          <w:lang w:eastAsia="es-ES"/>
        </w:rPr>
        <mc:AlternateContent>
          <mc:Choice Requires="wps">
            <w:drawing>
              <wp:anchor distT="0" distB="0" distL="114300" distR="114300" simplePos="0" relativeHeight="251719168" behindDoc="0" locked="0" layoutInCell="1" allowOverlap="1" wp14:anchorId="193B1703" wp14:editId="0AEE907B">
                <wp:simplePos x="0" y="0"/>
                <wp:positionH relativeFrom="column">
                  <wp:posOffset>76200</wp:posOffset>
                </wp:positionH>
                <wp:positionV relativeFrom="paragraph">
                  <wp:posOffset>5887085</wp:posOffset>
                </wp:positionV>
                <wp:extent cx="4168140" cy="213360"/>
                <wp:effectExtent l="0" t="0" r="3810" b="15240"/>
                <wp:wrapSquare wrapText="bothSides"/>
                <wp:docPr id="7" name="Cuadro de texto 7"/>
                <wp:cNvGraphicFramePr/>
                <a:graphic xmlns:a="http://schemas.openxmlformats.org/drawingml/2006/main">
                  <a:graphicData uri="http://schemas.microsoft.com/office/word/2010/wordprocessingShape">
                    <wps:wsp>
                      <wps:cNvSpPr txBox="1"/>
                      <wps:spPr>
                        <a:xfrm>
                          <a:off x="0" y="0"/>
                          <a:ext cx="4168140" cy="213360"/>
                        </a:xfrm>
                        <a:prstGeom prst="rect">
                          <a:avLst/>
                        </a:prstGeom>
                        <a:noFill/>
                        <a:ln>
                          <a:noFill/>
                        </a:ln>
                      </wps:spPr>
                      <wps:txbx>
                        <w:txbxContent>
                          <w:p w14:paraId="0D614B91" w14:textId="77777777" w:rsidR="00287A5C" w:rsidRPr="006C0AFD" w:rsidRDefault="00287A5C" w:rsidP="004F7F2A">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OCMAL (2015-b)</w:t>
                            </w:r>
                          </w:p>
                          <w:p w14:paraId="689CA1AF" w14:textId="77777777" w:rsidR="00287A5C" w:rsidRPr="00A305D8" w:rsidRDefault="00287A5C" w:rsidP="004F7F2A">
                            <w:pPr>
                              <w:pStyle w:val="Descripcin"/>
                              <w:rPr>
                                <w:rFonts w:ascii="Arial" w:hAnsi="Arial" w:cs="Arial"/>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1703" id="Cuadro de texto 7" o:spid="_x0000_s1029" type="#_x0000_t202" style="position:absolute;left:0;text-align:left;margin-left:6pt;margin-top:463.55pt;width:328.2pt;height:16.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" filled="f" stroked="f">
                <v:textbox inset="0,0,0,0">
                  <w:txbxContent>
                    <w:p w14:paraId="0D614B91" w14:textId="77777777" w:rsidR="00287A5C" w:rsidRPr="006C0AFD" w:rsidRDefault="00287A5C" w:rsidP="004F7F2A">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OCMAL (2015-b)</w:t>
                      </w:r>
                    </w:p>
                    <w:p w14:paraId="689CA1AF" w14:textId="77777777" w:rsidR="00287A5C" w:rsidRPr="00A305D8" w:rsidRDefault="00287A5C" w:rsidP="004F7F2A">
                      <w:pPr>
                        <w:pStyle w:val="Descripcin"/>
                        <w:rPr>
                          <w:rFonts w:ascii="Arial" w:hAnsi="Arial" w:cs="Arial"/>
                          <w:noProof/>
                          <w:color w:val="auto"/>
                          <w:sz w:val="24"/>
                          <w:szCs w:val="24"/>
                        </w:rPr>
                      </w:pPr>
                    </w:p>
                  </w:txbxContent>
                </v:textbox>
                <w10:wrap type="square"/>
              </v:shape>
            </w:pict>
          </mc:Fallback>
        </mc:AlternateContent>
      </w:r>
    </w:p>
    <w:p w14:paraId="0CA06BE7" w14:textId="7E5A47E6" w:rsidR="004234D2" w:rsidRPr="007D2713" w:rsidRDefault="005758D4" w:rsidP="007A6879">
      <w:pPr>
        <w:spacing w:before="120" w:after="120" w:line="360" w:lineRule="auto"/>
        <w:jc w:val="both"/>
        <w:rPr>
          <w:rFonts w:ascii="Arial" w:hAnsi="Arial" w:cs="Arial"/>
          <w:sz w:val="24"/>
          <w:szCs w:val="24"/>
        </w:rPr>
      </w:pPr>
      <w:r w:rsidRPr="007D2713">
        <w:rPr>
          <w:rFonts w:ascii="Arial" w:hAnsi="Arial" w:cs="Arial"/>
          <w:sz w:val="24"/>
          <w:szCs w:val="24"/>
        </w:rPr>
        <w:lastRenderedPageBreak/>
        <w:t xml:space="preserve">Según </w:t>
      </w:r>
      <w:r w:rsidR="002D43A0">
        <w:rPr>
          <w:rFonts w:ascii="Arial" w:hAnsi="Arial" w:cs="Arial"/>
          <w:sz w:val="24"/>
          <w:szCs w:val="24"/>
        </w:rPr>
        <w:t>CEPAL (2016</w:t>
      </w:r>
      <w:r w:rsidRPr="007D2713">
        <w:rPr>
          <w:rFonts w:ascii="Arial" w:hAnsi="Arial" w:cs="Arial"/>
          <w:sz w:val="24"/>
          <w:szCs w:val="24"/>
        </w:rPr>
        <w:t xml:space="preserve">), </w:t>
      </w:r>
      <w:r w:rsidR="009F5C9D" w:rsidRPr="007D2713">
        <w:rPr>
          <w:rFonts w:ascii="Arial" w:hAnsi="Arial" w:cs="Arial"/>
          <w:sz w:val="24"/>
          <w:szCs w:val="24"/>
        </w:rPr>
        <w:t>Latinoamérica es el destino preferi</w:t>
      </w:r>
      <w:r w:rsidR="004F7F2A">
        <w:rPr>
          <w:rFonts w:ascii="Arial" w:hAnsi="Arial" w:cs="Arial"/>
          <w:sz w:val="24"/>
          <w:szCs w:val="24"/>
        </w:rPr>
        <w:t xml:space="preserve">do para realizar inversiones de </w:t>
      </w:r>
      <w:r w:rsidR="009F5C9D" w:rsidRPr="007D2713">
        <w:rPr>
          <w:rFonts w:ascii="Arial" w:hAnsi="Arial" w:cs="Arial"/>
          <w:sz w:val="24"/>
          <w:szCs w:val="24"/>
        </w:rPr>
        <w:t xml:space="preserve">capital en actividad minera, </w:t>
      </w:r>
      <w:r w:rsidR="002D43A0">
        <w:rPr>
          <w:rFonts w:ascii="Arial" w:hAnsi="Arial" w:cs="Arial"/>
          <w:sz w:val="24"/>
          <w:szCs w:val="24"/>
        </w:rPr>
        <w:t>teniendo el mayor número de reservas de minerales metálicos a nivel mundial</w:t>
      </w:r>
      <w:r w:rsidR="00A305D8">
        <w:rPr>
          <w:rFonts w:ascii="Arial" w:hAnsi="Arial" w:cs="Arial"/>
          <w:sz w:val="24"/>
          <w:szCs w:val="24"/>
        </w:rPr>
        <w:t xml:space="preserve"> (</w:t>
      </w:r>
      <w:r w:rsidR="00615FB9">
        <w:rPr>
          <w:rFonts w:ascii="Arial" w:hAnsi="Arial" w:cs="Arial"/>
          <w:sz w:val="24"/>
          <w:szCs w:val="24"/>
        </w:rPr>
        <w:t>Tabla 3</w:t>
      </w:r>
      <w:r w:rsidR="00A305D8">
        <w:rPr>
          <w:rFonts w:ascii="Arial" w:hAnsi="Arial" w:cs="Arial"/>
          <w:sz w:val="24"/>
          <w:szCs w:val="24"/>
        </w:rPr>
        <w:t>)</w:t>
      </w:r>
      <w:r w:rsidR="002D43A0">
        <w:rPr>
          <w:rFonts w:ascii="Arial" w:hAnsi="Arial" w:cs="Arial"/>
          <w:sz w:val="24"/>
          <w:szCs w:val="24"/>
        </w:rPr>
        <w:t>, destacando el litio con</w:t>
      </w:r>
      <w:r w:rsidR="00D93B8E">
        <w:rPr>
          <w:rFonts w:ascii="Arial" w:hAnsi="Arial" w:cs="Arial"/>
          <w:sz w:val="24"/>
          <w:szCs w:val="24"/>
        </w:rPr>
        <w:t xml:space="preserve"> un 66%, el cobre 47%,</w:t>
      </w:r>
      <w:r w:rsidR="002D43A0">
        <w:rPr>
          <w:rFonts w:ascii="Arial" w:hAnsi="Arial" w:cs="Arial"/>
          <w:sz w:val="24"/>
          <w:szCs w:val="24"/>
        </w:rPr>
        <w:t xml:space="preserve"> la plata 45%, el estaño con un 25%, la bauxita y el </w:t>
      </w:r>
      <w:r w:rsidR="00784089">
        <w:rPr>
          <w:rFonts w:ascii="Arial" w:hAnsi="Arial" w:cs="Arial"/>
          <w:sz w:val="24"/>
          <w:szCs w:val="24"/>
        </w:rPr>
        <w:t>níquel</w:t>
      </w:r>
      <w:r w:rsidR="002D43A0">
        <w:rPr>
          <w:rFonts w:ascii="Arial" w:hAnsi="Arial" w:cs="Arial"/>
          <w:sz w:val="24"/>
          <w:szCs w:val="24"/>
        </w:rPr>
        <w:t xml:space="preserve"> con un 23% respectivamente y el hierro con </w:t>
      </w:r>
      <w:r w:rsidR="00D728D2">
        <w:rPr>
          <w:rFonts w:ascii="Arial" w:hAnsi="Arial" w:cs="Arial"/>
          <w:sz w:val="24"/>
          <w:szCs w:val="24"/>
        </w:rPr>
        <w:t>un 14%. Estos datos nos muestran el por qué existe tanta atracción por parte de las empresas del sector minero en invertir capital en América Latina</w:t>
      </w:r>
      <w:r w:rsidR="00D93B8E">
        <w:rPr>
          <w:rFonts w:ascii="Arial" w:hAnsi="Arial" w:cs="Arial"/>
          <w:sz w:val="24"/>
          <w:szCs w:val="24"/>
        </w:rPr>
        <w:t xml:space="preserve">, además hay otros factores, como </w:t>
      </w:r>
      <w:r w:rsidR="00910AF9" w:rsidRPr="007D2713">
        <w:rPr>
          <w:rFonts w:ascii="Arial" w:hAnsi="Arial" w:cs="Arial"/>
          <w:sz w:val="24"/>
          <w:szCs w:val="24"/>
        </w:rPr>
        <w:t xml:space="preserve">“la liberalización en los marcos regulatorios de los países de la región, así como también al agotamiento de las reservas, cancelación de incentivos fiscales y mayores exigencias ambientales en los países tradiciones de inversión, que son Canadá, Australia y </w:t>
      </w:r>
      <w:r w:rsidR="00784089" w:rsidRPr="007D2713">
        <w:rPr>
          <w:rFonts w:ascii="Arial" w:hAnsi="Arial" w:cs="Arial"/>
          <w:sz w:val="24"/>
          <w:szCs w:val="24"/>
        </w:rPr>
        <w:t>EE. UU</w:t>
      </w:r>
      <w:r w:rsidR="0018099E">
        <w:rPr>
          <w:rFonts w:ascii="Arial" w:hAnsi="Arial" w:cs="Arial"/>
          <w:sz w:val="24"/>
          <w:szCs w:val="24"/>
        </w:rPr>
        <w:t>” (OCMAL</w:t>
      </w:r>
      <w:r w:rsidR="00E334F3">
        <w:rPr>
          <w:rFonts w:ascii="Arial" w:hAnsi="Arial" w:cs="Arial"/>
          <w:sz w:val="24"/>
          <w:szCs w:val="24"/>
        </w:rPr>
        <w:t>-b</w:t>
      </w:r>
      <w:r w:rsidR="0018099E">
        <w:rPr>
          <w:rFonts w:ascii="Arial" w:hAnsi="Arial" w:cs="Arial"/>
          <w:sz w:val="24"/>
          <w:szCs w:val="24"/>
        </w:rPr>
        <w:t>, 2015</w:t>
      </w:r>
      <w:r w:rsidR="00910AF9" w:rsidRPr="007D2713">
        <w:rPr>
          <w:rFonts w:ascii="Arial" w:hAnsi="Arial" w:cs="Arial"/>
          <w:sz w:val="24"/>
          <w:szCs w:val="24"/>
        </w:rPr>
        <w:t>)</w:t>
      </w:r>
      <w:r w:rsidR="009F5C9D" w:rsidRPr="007D2713">
        <w:rPr>
          <w:rFonts w:ascii="Arial" w:hAnsi="Arial" w:cs="Arial"/>
          <w:sz w:val="24"/>
          <w:szCs w:val="24"/>
        </w:rPr>
        <w:t xml:space="preserve"> </w:t>
      </w:r>
    </w:p>
    <w:p w14:paraId="0158478D" w14:textId="77777777" w:rsidR="004234D2" w:rsidRDefault="004F7F2A" w:rsidP="007A6879">
      <w:pPr>
        <w:spacing w:before="120" w:after="120" w:line="360" w:lineRule="auto"/>
        <w:jc w:val="both"/>
        <w:rPr>
          <w:rFonts w:ascii="Arial" w:hAnsi="Arial" w:cs="Arial"/>
          <w:noProof/>
          <w:sz w:val="24"/>
          <w:szCs w:val="24"/>
          <w:lang w:eastAsia="es-ES"/>
        </w:rPr>
      </w:pPr>
      <w:r>
        <w:rPr>
          <w:noProof/>
          <w:lang w:eastAsia="es-ES"/>
        </w:rPr>
        <mc:AlternateContent>
          <mc:Choice Requires="wps">
            <w:drawing>
              <wp:anchor distT="0" distB="0" distL="114300" distR="114300" simplePos="0" relativeHeight="251603456" behindDoc="0" locked="0" layoutInCell="1" allowOverlap="1" wp14:anchorId="7D296F9C" wp14:editId="39ABA4F7">
                <wp:simplePos x="0" y="0"/>
                <wp:positionH relativeFrom="column">
                  <wp:posOffset>1905</wp:posOffset>
                </wp:positionH>
                <wp:positionV relativeFrom="paragraph">
                  <wp:posOffset>387985</wp:posOffset>
                </wp:positionV>
                <wp:extent cx="4434840" cy="213360"/>
                <wp:effectExtent l="0" t="0" r="3810" b="1524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4434840" cy="213360"/>
                        </a:xfrm>
                        <a:prstGeom prst="rect">
                          <a:avLst/>
                        </a:prstGeom>
                        <a:noFill/>
                        <a:ln>
                          <a:noFill/>
                        </a:ln>
                      </wps:spPr>
                      <wps:txbx>
                        <w:txbxContent>
                          <w:p w14:paraId="2FB2023A" w14:textId="77777777" w:rsidR="00287A5C" w:rsidRPr="004F7F2A" w:rsidRDefault="00287A5C" w:rsidP="00A305D8">
                            <w:pPr>
                              <w:pStyle w:val="Descripcin"/>
                              <w:rPr>
                                <w:rFonts w:ascii="Arial" w:hAnsi="Arial" w:cs="Arial"/>
                                <w:b/>
                                <w:noProof/>
                                <w:color w:val="auto"/>
                                <w:sz w:val="20"/>
                                <w:szCs w:val="20"/>
                              </w:rPr>
                            </w:pPr>
                            <w:r w:rsidRPr="004F7F2A">
                              <w:rPr>
                                <w:rFonts w:ascii="Arial" w:hAnsi="Arial" w:cs="Arial"/>
                                <w:b/>
                                <w:color w:val="auto"/>
                                <w:sz w:val="20"/>
                                <w:szCs w:val="20"/>
                              </w:rPr>
                              <w:t>Tabla 3</w:t>
                            </w:r>
                            <w:r>
                              <w:rPr>
                                <w:rFonts w:ascii="Arial" w:hAnsi="Arial" w:cs="Arial"/>
                                <w:b/>
                                <w:color w:val="auto"/>
                                <w:sz w:val="20"/>
                                <w:szCs w:val="20"/>
                              </w:rPr>
                              <w:t>.</w:t>
                            </w:r>
                            <w:r w:rsidRPr="004F7F2A">
                              <w:rPr>
                                <w:rFonts w:ascii="Arial" w:hAnsi="Arial" w:cs="Arial"/>
                                <w:b/>
                                <w:color w:val="auto"/>
                                <w:sz w:val="20"/>
                                <w:szCs w:val="20"/>
                              </w:rPr>
                              <w:t xml:space="preserve"> </w:t>
                            </w:r>
                            <w:r>
                              <w:rPr>
                                <w:rFonts w:ascii="Arial" w:hAnsi="Arial" w:cs="Arial"/>
                                <w:b/>
                                <w:i w:val="0"/>
                                <w:color w:val="auto"/>
                                <w:sz w:val="20"/>
                                <w:szCs w:val="20"/>
                              </w:rPr>
                              <w:t>América Latina</w:t>
                            </w:r>
                            <w:r w:rsidRPr="004F7F2A">
                              <w:rPr>
                                <w:rFonts w:ascii="Arial" w:hAnsi="Arial" w:cs="Arial"/>
                                <w:b/>
                                <w:i w:val="0"/>
                                <w:color w:val="auto"/>
                                <w:sz w:val="20"/>
                                <w:szCs w:val="20"/>
                              </w:rPr>
                              <w:t>: Reservas de minerales metálicos por país,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6F9C" id="Cuadro de texto 16" o:spid="_x0000_s1030" type="#_x0000_t202" style="position:absolute;left:0;text-align:left;margin-left:.15pt;margin-top:30.55pt;width:349.2pt;height:16.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" filled="f" stroked="f">
                <v:textbox inset="0,0,0,0">
                  <w:txbxContent>
                    <w:p w14:paraId="2FB2023A" w14:textId="77777777" w:rsidR="00287A5C" w:rsidRPr="004F7F2A" w:rsidRDefault="00287A5C" w:rsidP="00A305D8">
                      <w:pPr>
                        <w:pStyle w:val="Descripcin"/>
                        <w:rPr>
                          <w:rFonts w:ascii="Arial" w:hAnsi="Arial" w:cs="Arial"/>
                          <w:b/>
                          <w:noProof/>
                          <w:color w:val="auto"/>
                          <w:sz w:val="20"/>
                          <w:szCs w:val="20"/>
                        </w:rPr>
                      </w:pPr>
                      <w:r w:rsidRPr="004F7F2A">
                        <w:rPr>
                          <w:rFonts w:ascii="Arial" w:hAnsi="Arial" w:cs="Arial"/>
                          <w:b/>
                          <w:color w:val="auto"/>
                          <w:sz w:val="20"/>
                          <w:szCs w:val="20"/>
                        </w:rPr>
                        <w:t>Tabla 3</w:t>
                      </w:r>
                      <w:r>
                        <w:rPr>
                          <w:rFonts w:ascii="Arial" w:hAnsi="Arial" w:cs="Arial"/>
                          <w:b/>
                          <w:color w:val="auto"/>
                          <w:sz w:val="20"/>
                          <w:szCs w:val="20"/>
                        </w:rPr>
                        <w:t>.</w:t>
                      </w:r>
                      <w:r w:rsidRPr="004F7F2A">
                        <w:rPr>
                          <w:rFonts w:ascii="Arial" w:hAnsi="Arial" w:cs="Arial"/>
                          <w:b/>
                          <w:color w:val="auto"/>
                          <w:sz w:val="20"/>
                          <w:szCs w:val="20"/>
                        </w:rPr>
                        <w:t xml:space="preserve"> </w:t>
                      </w:r>
                      <w:r>
                        <w:rPr>
                          <w:rFonts w:ascii="Arial" w:hAnsi="Arial" w:cs="Arial"/>
                          <w:b/>
                          <w:i w:val="0"/>
                          <w:color w:val="auto"/>
                          <w:sz w:val="20"/>
                          <w:szCs w:val="20"/>
                        </w:rPr>
                        <w:t>América Latina</w:t>
                      </w:r>
                      <w:r w:rsidRPr="004F7F2A">
                        <w:rPr>
                          <w:rFonts w:ascii="Arial" w:hAnsi="Arial" w:cs="Arial"/>
                          <w:b/>
                          <w:i w:val="0"/>
                          <w:color w:val="auto"/>
                          <w:sz w:val="20"/>
                          <w:szCs w:val="20"/>
                        </w:rPr>
                        <w:t>: Reservas de minerales metálicos por país, 2015</w:t>
                      </w:r>
                    </w:p>
                  </w:txbxContent>
                </v:textbox>
                <w10:wrap type="square"/>
              </v:shape>
            </w:pict>
          </mc:Fallback>
        </mc:AlternateContent>
      </w:r>
    </w:p>
    <w:tbl>
      <w:tblPr>
        <w:tblW w:w="8820" w:type="dxa"/>
        <w:tblInd w:w="85" w:type="dxa"/>
        <w:tblCellMar>
          <w:top w:w="15" w:type="dxa"/>
          <w:left w:w="70" w:type="dxa"/>
          <w:bottom w:w="15" w:type="dxa"/>
          <w:right w:w="70" w:type="dxa"/>
        </w:tblCellMar>
        <w:tblLook w:val="04A0" w:firstRow="1" w:lastRow="0" w:firstColumn="1" w:lastColumn="0" w:noHBand="0" w:noVBand="1"/>
      </w:tblPr>
      <w:tblGrid>
        <w:gridCol w:w="1240"/>
        <w:gridCol w:w="977"/>
        <w:gridCol w:w="795"/>
        <w:gridCol w:w="892"/>
        <w:gridCol w:w="838"/>
        <w:gridCol w:w="590"/>
        <w:gridCol w:w="862"/>
        <w:gridCol w:w="518"/>
        <w:gridCol w:w="673"/>
        <w:gridCol w:w="845"/>
        <w:gridCol w:w="590"/>
      </w:tblGrid>
      <w:tr w:rsidR="00196C0C" w:rsidRPr="00196C0C" w14:paraId="5D10EFBA" w14:textId="77777777" w:rsidTr="00196C0C">
        <w:trPr>
          <w:trHeight w:val="300"/>
        </w:trPr>
        <w:tc>
          <w:tcPr>
            <w:tcW w:w="1240" w:type="dxa"/>
            <w:tcBorders>
              <w:top w:val="single" w:sz="12" w:space="0" w:color="auto"/>
              <w:left w:val="single" w:sz="12" w:space="0" w:color="auto"/>
              <w:bottom w:val="single" w:sz="4" w:space="0" w:color="auto"/>
              <w:right w:val="single" w:sz="4" w:space="0" w:color="auto"/>
            </w:tcBorders>
            <w:shd w:val="clear" w:color="000000" w:fill="BFBFBF"/>
            <w:noWrap/>
            <w:vAlign w:val="bottom"/>
            <w:hideMark/>
          </w:tcPr>
          <w:p w14:paraId="32BD9C67" w14:textId="77777777" w:rsidR="00196C0C" w:rsidRPr="004F7F2A" w:rsidRDefault="00196C0C" w:rsidP="007A6879">
            <w:pPr>
              <w:spacing w:before="120" w:after="120" w:line="240" w:lineRule="auto"/>
              <w:rPr>
                <w:rFonts w:ascii="Arial" w:eastAsia="Times New Roman" w:hAnsi="Arial" w:cs="Arial"/>
                <w:sz w:val="20"/>
                <w:szCs w:val="20"/>
                <w:lang w:eastAsia="es-ES"/>
              </w:rPr>
            </w:pPr>
          </w:p>
        </w:tc>
        <w:tc>
          <w:tcPr>
            <w:tcW w:w="7580" w:type="dxa"/>
            <w:gridSpan w:val="10"/>
            <w:tcBorders>
              <w:top w:val="single" w:sz="12" w:space="0" w:color="auto"/>
              <w:left w:val="single" w:sz="4" w:space="0" w:color="auto"/>
              <w:bottom w:val="single" w:sz="4" w:space="0" w:color="auto"/>
              <w:right w:val="single" w:sz="4" w:space="0" w:color="auto"/>
            </w:tcBorders>
            <w:noWrap/>
            <w:vAlign w:val="bottom"/>
            <w:hideMark/>
          </w:tcPr>
          <w:p w14:paraId="2F25ED64" w14:textId="77777777" w:rsidR="00196C0C" w:rsidRPr="004F7F2A" w:rsidRDefault="00196C0C" w:rsidP="007A6879">
            <w:pPr>
              <w:spacing w:before="120" w:after="120" w:line="240" w:lineRule="auto"/>
              <w:jc w:val="center"/>
              <w:rPr>
                <w:rFonts w:ascii="Arial" w:eastAsia="Times New Roman" w:hAnsi="Arial" w:cs="Arial"/>
                <w:b/>
                <w:bCs/>
                <w:color w:val="000000"/>
                <w:sz w:val="20"/>
                <w:szCs w:val="20"/>
                <w:lang w:eastAsia="es-ES"/>
              </w:rPr>
            </w:pPr>
            <w:r w:rsidRPr="004F7F2A">
              <w:rPr>
                <w:rFonts w:ascii="Arial" w:eastAsia="Times New Roman" w:hAnsi="Arial" w:cs="Arial"/>
                <w:b/>
                <w:bCs/>
                <w:color w:val="000000"/>
                <w:sz w:val="20"/>
                <w:szCs w:val="20"/>
                <w:lang w:eastAsia="es-ES"/>
              </w:rPr>
              <w:t>MINERALES METÁLICOS</w:t>
            </w:r>
          </w:p>
        </w:tc>
      </w:tr>
      <w:tr w:rsidR="00196C0C" w:rsidRPr="00615FB9" w14:paraId="33064F11"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6DC9A552" w14:textId="77777777" w:rsidR="00196C0C" w:rsidRPr="004F7F2A" w:rsidRDefault="00196C0C" w:rsidP="007A6879">
            <w:pPr>
              <w:spacing w:before="120" w:after="120" w:line="240" w:lineRule="auto"/>
              <w:jc w:val="center"/>
              <w:rPr>
                <w:rFonts w:ascii="Arial" w:eastAsia="Times New Roman" w:hAnsi="Arial" w:cs="Arial"/>
                <w:b/>
                <w:bCs/>
                <w:color w:val="000000"/>
                <w:sz w:val="20"/>
                <w:szCs w:val="20"/>
                <w:lang w:eastAsia="es-ES"/>
              </w:rPr>
            </w:pPr>
            <w:r w:rsidRPr="004F7F2A">
              <w:rPr>
                <w:rFonts w:ascii="Arial" w:eastAsia="Times New Roman" w:hAnsi="Arial" w:cs="Arial"/>
                <w:b/>
                <w:bCs/>
                <w:color w:val="000000"/>
                <w:sz w:val="20"/>
                <w:szCs w:val="20"/>
                <w:lang w:eastAsia="es-ES"/>
              </w:rPr>
              <w:t>PAÍS</w:t>
            </w:r>
          </w:p>
        </w:tc>
        <w:tc>
          <w:tcPr>
            <w:tcW w:w="97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BD82EC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Bauxita</w:t>
            </w:r>
          </w:p>
        </w:tc>
        <w:tc>
          <w:tcPr>
            <w:tcW w:w="7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F876906"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Cobre</w:t>
            </w:r>
          </w:p>
        </w:tc>
        <w:tc>
          <w:tcPr>
            <w:tcW w:w="8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D4F83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Estaño</w:t>
            </w:r>
          </w:p>
        </w:tc>
        <w:tc>
          <w:tcPr>
            <w:tcW w:w="838"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D42A161"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Hierro</w:t>
            </w:r>
          </w:p>
        </w:tc>
        <w:tc>
          <w:tcPr>
            <w:tcW w:w="59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1035F2D0"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Litio</w:t>
            </w:r>
          </w:p>
        </w:tc>
        <w:tc>
          <w:tcPr>
            <w:tcW w:w="862"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0B0D09C"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Niquel</w:t>
            </w:r>
          </w:p>
        </w:tc>
        <w:tc>
          <w:tcPr>
            <w:tcW w:w="51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A3FA93F"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Oro</w:t>
            </w:r>
          </w:p>
        </w:tc>
        <w:tc>
          <w:tcPr>
            <w:tcW w:w="673" w:type="dxa"/>
            <w:tcBorders>
              <w:top w:val="single" w:sz="4" w:space="0" w:color="auto"/>
              <w:left w:val="single" w:sz="4" w:space="0" w:color="auto"/>
              <w:bottom w:val="single" w:sz="4" w:space="0" w:color="auto"/>
              <w:right w:val="single" w:sz="4" w:space="0" w:color="auto"/>
            </w:tcBorders>
            <w:shd w:val="clear" w:color="000000" w:fill="FFCCFF"/>
            <w:noWrap/>
            <w:vAlign w:val="center"/>
            <w:hideMark/>
          </w:tcPr>
          <w:p w14:paraId="174C8EB0"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Plata</w:t>
            </w:r>
          </w:p>
        </w:tc>
        <w:tc>
          <w:tcPr>
            <w:tcW w:w="84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6F0AA8C6"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Plomo</w:t>
            </w:r>
          </w:p>
        </w:tc>
        <w:tc>
          <w:tcPr>
            <w:tcW w:w="590" w:type="dxa"/>
            <w:tcBorders>
              <w:top w:val="single" w:sz="4" w:space="0" w:color="auto"/>
              <w:left w:val="single" w:sz="4" w:space="0" w:color="auto"/>
              <w:bottom w:val="single" w:sz="4" w:space="0" w:color="auto"/>
              <w:right w:val="single" w:sz="12" w:space="0" w:color="auto"/>
            </w:tcBorders>
            <w:shd w:val="clear" w:color="000000" w:fill="CCCCFF"/>
            <w:noWrap/>
            <w:vAlign w:val="center"/>
            <w:hideMark/>
          </w:tcPr>
          <w:p w14:paraId="06F9AA48"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Zinc</w:t>
            </w:r>
          </w:p>
        </w:tc>
      </w:tr>
      <w:tr w:rsidR="00196C0C" w:rsidRPr="00196C0C" w14:paraId="4397C5FB"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141420E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Argentina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633E528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8F1938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16B5BDF9"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5545ACB5"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6CFF7EE2"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13,9</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0B389D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22BC63D0"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304DE074"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36A89D54"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7DA87B86"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7EA079BA"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3093033A"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Brasil</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12EFA822"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9,4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F11CE96"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392F06BE"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14,4</w:t>
            </w: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5C226DF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14,1</w:t>
            </w: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2FE2108C"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0EA1A6F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12,6</w:t>
            </w: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6A8E74D1"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4,2</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6246D22"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6E7BB12D"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1A49070F"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61D790F4"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6D6AC602"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Bolivia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343B3B3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F5C0DB0"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69860F2C"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8,2</w:t>
            </w: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5700FCF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5BF4DAAE"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5B762E55"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5FDC6D03"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264EE8C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3,9</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3C44E838"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1,8</w:t>
            </w: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3A8D8296"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2,3</w:t>
            </w:r>
          </w:p>
        </w:tc>
      </w:tr>
      <w:tr w:rsidR="00196C0C" w:rsidRPr="00196C0C" w14:paraId="139643E8"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25E0C00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Chile</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3A3388C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13625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29,2</w:t>
            </w: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10B1270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77324B6B"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5F8443F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52,2</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702FB9AF"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71F36ACD"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225540F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13,5</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3BAA45B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0E41F665"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0952CC07"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06B7CC2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Colombia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541F1EAD"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E8A305"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1FC2DE4B"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11D6B72B"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753DB0E1"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5AB793C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1,4</w:t>
            </w: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4FAD5D2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48DBD140"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33F7588C"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330CB399"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40B7EA93"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4869DB0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Cuba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20051F2C"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F899D3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5D615D0F"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7B3C020E"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4827CBB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39BF3CC4"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6,9</w:t>
            </w: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788B0CC2"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09755B5A"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763E3C52"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4C9D1192"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4463413E"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6AAEEFC1"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Guatemala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54309D9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81AD24B"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68026DAC"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403644F0"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7CFF82C6"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7148F318"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2,3</w:t>
            </w: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16A2C1A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CEBE6BA"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00FF5D3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5FA7D355"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69185148"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2ECAB2E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Guyana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313E176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1532FF"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6652334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7A863867"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0A2ED32A"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41679C9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3EEF3EBF"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B4702D2"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6E441F8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467A9E51"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035C3AE9"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64F3186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Jamaica</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5CFC6B81"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7,3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B51B4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70E3CCA7"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6E2F1169"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1EBBD4F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6E5F042"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5E3ED65D"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2BB28514"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7AA81B31"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1E28193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5B9EE95C"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044CADA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México</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0CAE8B34"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1F11D3"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6,4</w:t>
            </w: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05FB8D85"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1E70CDD5"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689525CA"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3CD7A62D"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380EE67D"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2,5</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2EAD1098"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6,5</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40626020"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6,3</w:t>
            </w: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190E7B5A"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7,4</w:t>
            </w:r>
          </w:p>
        </w:tc>
      </w:tr>
      <w:tr w:rsidR="00196C0C" w:rsidRPr="00196C0C" w14:paraId="20D31993"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7A6B5B11"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Perú</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0391838E"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70931D"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11,4</w:t>
            </w: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79C87FAC"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2,7</w:t>
            </w: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1BD6D5E9"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1BD9045E"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6F8950E1"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01F0B390"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4,9</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0A255D7A"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21,8</w:t>
            </w: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567FD3B5"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7,4</w:t>
            </w: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00E9B50B"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12,3</w:t>
            </w:r>
          </w:p>
        </w:tc>
      </w:tr>
      <w:tr w:rsidR="00196C0C" w:rsidRPr="00196C0C" w14:paraId="7385D038" w14:textId="77777777" w:rsidTr="00196C0C">
        <w:trPr>
          <w:trHeight w:val="285"/>
        </w:trPr>
        <w:tc>
          <w:tcPr>
            <w:tcW w:w="1240" w:type="dxa"/>
            <w:tcBorders>
              <w:top w:val="single" w:sz="4" w:space="0" w:color="auto"/>
              <w:left w:val="single" w:sz="12" w:space="0" w:color="auto"/>
              <w:bottom w:val="single" w:sz="4" w:space="0" w:color="auto"/>
              <w:right w:val="single" w:sz="4" w:space="0" w:color="auto"/>
            </w:tcBorders>
            <w:noWrap/>
            <w:vAlign w:val="bottom"/>
            <w:hideMark/>
          </w:tcPr>
          <w:p w14:paraId="5D88E72E"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Suriname</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6819BFB0"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2,1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DBC1B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92" w:type="dxa"/>
            <w:tcBorders>
              <w:top w:val="single" w:sz="4" w:space="0" w:color="auto"/>
              <w:left w:val="single" w:sz="4" w:space="0" w:color="auto"/>
              <w:bottom w:val="single" w:sz="4" w:space="0" w:color="auto"/>
              <w:right w:val="single" w:sz="4" w:space="0" w:color="auto"/>
            </w:tcBorders>
            <w:noWrap/>
            <w:vAlign w:val="center"/>
            <w:hideMark/>
          </w:tcPr>
          <w:p w14:paraId="0FA37036"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4" w:space="0" w:color="auto"/>
              <w:right w:val="single" w:sz="4" w:space="0" w:color="auto"/>
            </w:tcBorders>
            <w:noWrap/>
            <w:vAlign w:val="center"/>
            <w:hideMark/>
          </w:tcPr>
          <w:p w14:paraId="0C147C3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4" w:space="0" w:color="auto"/>
            </w:tcBorders>
            <w:noWrap/>
            <w:vAlign w:val="center"/>
            <w:hideMark/>
          </w:tcPr>
          <w:p w14:paraId="08EE3774"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35D21F14"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14:paraId="58FF161C"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4D0013D3"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4" w:space="0" w:color="auto"/>
              <w:right w:val="single" w:sz="4" w:space="0" w:color="auto"/>
            </w:tcBorders>
            <w:noWrap/>
            <w:vAlign w:val="center"/>
            <w:hideMark/>
          </w:tcPr>
          <w:p w14:paraId="170575D3"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4" w:space="0" w:color="auto"/>
              <w:right w:val="single" w:sz="12" w:space="0" w:color="auto"/>
            </w:tcBorders>
            <w:noWrap/>
            <w:vAlign w:val="center"/>
            <w:hideMark/>
          </w:tcPr>
          <w:p w14:paraId="4785CFE8"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r w:rsidR="00196C0C" w:rsidRPr="00196C0C" w14:paraId="06B5C93E" w14:textId="77777777" w:rsidTr="00196C0C">
        <w:trPr>
          <w:trHeight w:val="300"/>
        </w:trPr>
        <w:tc>
          <w:tcPr>
            <w:tcW w:w="1240" w:type="dxa"/>
            <w:tcBorders>
              <w:top w:val="single" w:sz="4" w:space="0" w:color="auto"/>
              <w:left w:val="single" w:sz="12" w:space="0" w:color="auto"/>
              <w:bottom w:val="single" w:sz="12" w:space="0" w:color="auto"/>
              <w:right w:val="single" w:sz="4" w:space="0" w:color="auto"/>
            </w:tcBorders>
            <w:noWrap/>
            <w:vAlign w:val="bottom"/>
            <w:hideMark/>
          </w:tcPr>
          <w:p w14:paraId="6F91E57C"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Venezuela</w:t>
            </w:r>
          </w:p>
        </w:tc>
        <w:tc>
          <w:tcPr>
            <w:tcW w:w="977" w:type="dxa"/>
            <w:tcBorders>
              <w:top w:val="single" w:sz="4" w:space="0" w:color="auto"/>
              <w:left w:val="single" w:sz="4" w:space="0" w:color="auto"/>
              <w:bottom w:val="single" w:sz="12" w:space="0" w:color="auto"/>
              <w:right w:val="single" w:sz="4" w:space="0" w:color="auto"/>
            </w:tcBorders>
            <w:noWrap/>
            <w:vAlign w:val="center"/>
            <w:hideMark/>
          </w:tcPr>
          <w:p w14:paraId="4B1DAAAD"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r w:rsidRPr="004F7F2A">
              <w:rPr>
                <w:rFonts w:ascii="Arial" w:eastAsia="Times New Roman" w:hAnsi="Arial" w:cs="Arial"/>
                <w:color w:val="000000"/>
                <w:sz w:val="20"/>
                <w:szCs w:val="20"/>
                <w:lang w:eastAsia="es-ES"/>
              </w:rPr>
              <w:t>1,2</w:t>
            </w:r>
          </w:p>
        </w:tc>
        <w:tc>
          <w:tcPr>
            <w:tcW w:w="795" w:type="dxa"/>
            <w:tcBorders>
              <w:top w:val="single" w:sz="4" w:space="0" w:color="auto"/>
              <w:left w:val="single" w:sz="4" w:space="0" w:color="auto"/>
              <w:bottom w:val="single" w:sz="12" w:space="0" w:color="auto"/>
              <w:right w:val="single" w:sz="4" w:space="0" w:color="auto"/>
            </w:tcBorders>
            <w:noWrap/>
            <w:vAlign w:val="center"/>
            <w:hideMark/>
          </w:tcPr>
          <w:p w14:paraId="4C298697" w14:textId="77777777" w:rsidR="00196C0C" w:rsidRPr="004F7F2A" w:rsidRDefault="00196C0C" w:rsidP="007A6879">
            <w:pPr>
              <w:spacing w:before="120" w:after="120" w:line="240" w:lineRule="auto"/>
              <w:jc w:val="center"/>
              <w:rPr>
                <w:rFonts w:ascii="Arial" w:eastAsia="Times New Roman" w:hAnsi="Arial" w:cs="Arial"/>
                <w:color w:val="000000"/>
                <w:sz w:val="20"/>
                <w:szCs w:val="20"/>
                <w:lang w:eastAsia="es-ES"/>
              </w:rPr>
            </w:pPr>
          </w:p>
        </w:tc>
        <w:tc>
          <w:tcPr>
            <w:tcW w:w="892" w:type="dxa"/>
            <w:tcBorders>
              <w:top w:val="single" w:sz="4" w:space="0" w:color="auto"/>
              <w:left w:val="single" w:sz="4" w:space="0" w:color="auto"/>
              <w:bottom w:val="single" w:sz="12" w:space="0" w:color="auto"/>
              <w:right w:val="single" w:sz="4" w:space="0" w:color="auto"/>
            </w:tcBorders>
            <w:noWrap/>
            <w:vAlign w:val="center"/>
            <w:hideMark/>
          </w:tcPr>
          <w:p w14:paraId="701D1D3A"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38" w:type="dxa"/>
            <w:tcBorders>
              <w:top w:val="single" w:sz="4" w:space="0" w:color="auto"/>
              <w:left w:val="single" w:sz="4" w:space="0" w:color="auto"/>
              <w:bottom w:val="single" w:sz="12" w:space="0" w:color="auto"/>
              <w:right w:val="single" w:sz="4" w:space="0" w:color="auto"/>
            </w:tcBorders>
            <w:noWrap/>
            <w:vAlign w:val="center"/>
            <w:hideMark/>
          </w:tcPr>
          <w:p w14:paraId="27F73A20"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12" w:space="0" w:color="auto"/>
              <w:right w:val="single" w:sz="4" w:space="0" w:color="auto"/>
            </w:tcBorders>
            <w:noWrap/>
            <w:vAlign w:val="center"/>
            <w:hideMark/>
          </w:tcPr>
          <w:p w14:paraId="527DA16F"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62" w:type="dxa"/>
            <w:tcBorders>
              <w:top w:val="single" w:sz="4" w:space="0" w:color="auto"/>
              <w:left w:val="single" w:sz="4" w:space="0" w:color="auto"/>
              <w:bottom w:val="single" w:sz="12" w:space="0" w:color="auto"/>
              <w:right w:val="single" w:sz="4" w:space="0" w:color="auto"/>
            </w:tcBorders>
            <w:noWrap/>
            <w:vAlign w:val="center"/>
            <w:hideMark/>
          </w:tcPr>
          <w:p w14:paraId="38A707ED"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18" w:type="dxa"/>
            <w:tcBorders>
              <w:top w:val="single" w:sz="4" w:space="0" w:color="auto"/>
              <w:left w:val="single" w:sz="4" w:space="0" w:color="auto"/>
              <w:bottom w:val="single" w:sz="12" w:space="0" w:color="auto"/>
              <w:right w:val="single" w:sz="4" w:space="0" w:color="auto"/>
            </w:tcBorders>
            <w:noWrap/>
            <w:vAlign w:val="center"/>
            <w:hideMark/>
          </w:tcPr>
          <w:p w14:paraId="7AE7D873"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673" w:type="dxa"/>
            <w:tcBorders>
              <w:top w:val="single" w:sz="4" w:space="0" w:color="auto"/>
              <w:left w:val="single" w:sz="4" w:space="0" w:color="auto"/>
              <w:bottom w:val="single" w:sz="12" w:space="0" w:color="auto"/>
              <w:right w:val="single" w:sz="4" w:space="0" w:color="auto"/>
            </w:tcBorders>
            <w:noWrap/>
            <w:vAlign w:val="center"/>
            <w:hideMark/>
          </w:tcPr>
          <w:p w14:paraId="2B67AD50"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845" w:type="dxa"/>
            <w:tcBorders>
              <w:top w:val="single" w:sz="4" w:space="0" w:color="auto"/>
              <w:left w:val="single" w:sz="4" w:space="0" w:color="auto"/>
              <w:bottom w:val="single" w:sz="12" w:space="0" w:color="auto"/>
              <w:right w:val="single" w:sz="4" w:space="0" w:color="auto"/>
            </w:tcBorders>
            <w:noWrap/>
            <w:vAlign w:val="center"/>
            <w:hideMark/>
          </w:tcPr>
          <w:p w14:paraId="4370A184"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c>
          <w:tcPr>
            <w:tcW w:w="590" w:type="dxa"/>
            <w:tcBorders>
              <w:top w:val="single" w:sz="4" w:space="0" w:color="auto"/>
              <w:left w:val="single" w:sz="4" w:space="0" w:color="auto"/>
              <w:bottom w:val="single" w:sz="12" w:space="0" w:color="auto"/>
              <w:right w:val="single" w:sz="12" w:space="0" w:color="auto"/>
            </w:tcBorders>
            <w:noWrap/>
            <w:vAlign w:val="center"/>
            <w:hideMark/>
          </w:tcPr>
          <w:p w14:paraId="52F11B6B" w14:textId="77777777" w:rsidR="00196C0C" w:rsidRPr="004F7F2A" w:rsidRDefault="00196C0C" w:rsidP="007A6879">
            <w:pPr>
              <w:spacing w:before="120" w:after="120" w:line="240" w:lineRule="auto"/>
              <w:jc w:val="center"/>
              <w:rPr>
                <w:rFonts w:ascii="Arial" w:eastAsia="Times New Roman" w:hAnsi="Arial" w:cs="Arial"/>
                <w:sz w:val="20"/>
                <w:szCs w:val="20"/>
                <w:lang w:eastAsia="es-ES"/>
              </w:rPr>
            </w:pPr>
          </w:p>
        </w:tc>
      </w:tr>
    </w:tbl>
    <w:p w14:paraId="06F5FC2F" w14:textId="77777777" w:rsidR="00196C0C" w:rsidRDefault="001A67D0" w:rsidP="007A6879">
      <w:pPr>
        <w:spacing w:before="120" w:after="120" w:line="360" w:lineRule="auto"/>
        <w:jc w:val="both"/>
        <w:rPr>
          <w:rFonts w:ascii="Arial" w:hAnsi="Arial" w:cs="Arial"/>
          <w:noProof/>
          <w:sz w:val="24"/>
          <w:szCs w:val="24"/>
          <w:lang w:eastAsia="es-ES"/>
        </w:rPr>
      </w:pPr>
      <w:r>
        <w:rPr>
          <w:noProof/>
          <w:lang w:eastAsia="es-ES"/>
        </w:rPr>
        <mc:AlternateContent>
          <mc:Choice Requires="wps">
            <w:drawing>
              <wp:anchor distT="0" distB="0" distL="114300" distR="114300" simplePos="0" relativeHeight="251691520" behindDoc="0" locked="0" layoutInCell="1" allowOverlap="1" wp14:anchorId="08E463C9" wp14:editId="3CD4D782">
                <wp:simplePos x="0" y="0"/>
                <wp:positionH relativeFrom="column">
                  <wp:posOffset>1905</wp:posOffset>
                </wp:positionH>
                <wp:positionV relativeFrom="paragraph">
                  <wp:posOffset>36830</wp:posOffset>
                </wp:positionV>
                <wp:extent cx="4061460" cy="190500"/>
                <wp:effectExtent l="0" t="0" r="15240" b="0"/>
                <wp:wrapSquare wrapText="bothSides"/>
                <wp:docPr id="148" name="Cuadro de texto 148"/>
                <wp:cNvGraphicFramePr/>
                <a:graphic xmlns:a="http://schemas.openxmlformats.org/drawingml/2006/main">
                  <a:graphicData uri="http://schemas.microsoft.com/office/word/2010/wordprocessingShape">
                    <wps:wsp>
                      <wps:cNvSpPr txBox="1"/>
                      <wps:spPr>
                        <a:xfrm>
                          <a:off x="0" y="0"/>
                          <a:ext cx="4061460" cy="190500"/>
                        </a:xfrm>
                        <a:prstGeom prst="rect">
                          <a:avLst/>
                        </a:prstGeom>
                        <a:noFill/>
                        <a:ln>
                          <a:noFill/>
                        </a:ln>
                      </wps:spPr>
                      <wps:txbx>
                        <w:txbxContent>
                          <w:p w14:paraId="7C27A514" w14:textId="77777777" w:rsidR="00287A5C" w:rsidRPr="006C0AFD" w:rsidRDefault="00287A5C" w:rsidP="00615FB9">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OCMAL (2015-b)</w:t>
                            </w:r>
                          </w:p>
                          <w:p w14:paraId="17F4E96D" w14:textId="77777777" w:rsidR="00287A5C" w:rsidRPr="00A305D8" w:rsidRDefault="00287A5C" w:rsidP="00615FB9">
                            <w:pPr>
                              <w:pStyle w:val="Descripcin"/>
                              <w:rPr>
                                <w:rFonts w:ascii="Arial" w:hAnsi="Arial" w:cs="Arial"/>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63C9" id="Cuadro de texto 148" o:spid="_x0000_s1031" type="#_x0000_t202" style="position:absolute;left:0;text-align:left;margin-left:.15pt;margin-top:2.9pt;width:319.8pt;height: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" filled="f" stroked="f">
                <v:textbox inset="0,0,0,0">
                  <w:txbxContent>
                    <w:p w14:paraId="7C27A514" w14:textId="77777777" w:rsidR="00287A5C" w:rsidRPr="006C0AFD" w:rsidRDefault="00287A5C" w:rsidP="00615FB9">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OCMAL (2015-b)</w:t>
                      </w:r>
                    </w:p>
                    <w:p w14:paraId="17F4E96D" w14:textId="77777777" w:rsidR="00287A5C" w:rsidRPr="00A305D8" w:rsidRDefault="00287A5C" w:rsidP="00615FB9">
                      <w:pPr>
                        <w:pStyle w:val="Descripcin"/>
                        <w:rPr>
                          <w:rFonts w:ascii="Arial" w:hAnsi="Arial" w:cs="Arial"/>
                          <w:noProof/>
                          <w:color w:val="auto"/>
                          <w:sz w:val="24"/>
                          <w:szCs w:val="24"/>
                        </w:rPr>
                      </w:pPr>
                    </w:p>
                  </w:txbxContent>
                </v:textbox>
                <w10:wrap type="square"/>
              </v:shape>
            </w:pict>
          </mc:Fallback>
        </mc:AlternateContent>
      </w:r>
    </w:p>
    <w:p w14:paraId="25D85471" w14:textId="77777777" w:rsidR="008F05AD" w:rsidRDefault="003E6DA3" w:rsidP="007A6879">
      <w:pPr>
        <w:spacing w:before="120" w:after="120" w:line="360" w:lineRule="auto"/>
        <w:jc w:val="both"/>
        <w:rPr>
          <w:rFonts w:ascii="Arial" w:hAnsi="Arial" w:cs="Arial"/>
          <w:sz w:val="24"/>
          <w:szCs w:val="24"/>
        </w:rPr>
      </w:pPr>
      <w:r>
        <w:rPr>
          <w:rFonts w:ascii="Arial" w:hAnsi="Arial" w:cs="Arial"/>
          <w:sz w:val="24"/>
          <w:szCs w:val="24"/>
        </w:rPr>
        <w:lastRenderedPageBreak/>
        <w:t xml:space="preserve">Cabe destacar </w:t>
      </w:r>
      <w:r w:rsidR="001E7785">
        <w:rPr>
          <w:rFonts w:ascii="Arial" w:hAnsi="Arial" w:cs="Arial"/>
          <w:sz w:val="24"/>
          <w:szCs w:val="24"/>
        </w:rPr>
        <w:t xml:space="preserve">el despertar de </w:t>
      </w:r>
      <w:r w:rsidR="001254B9">
        <w:rPr>
          <w:rFonts w:ascii="Arial" w:hAnsi="Arial" w:cs="Arial"/>
          <w:sz w:val="24"/>
          <w:szCs w:val="24"/>
        </w:rPr>
        <w:t xml:space="preserve">China </w:t>
      </w:r>
      <w:r w:rsidR="001E7785">
        <w:rPr>
          <w:rFonts w:ascii="Arial" w:hAnsi="Arial" w:cs="Arial"/>
          <w:sz w:val="24"/>
          <w:szCs w:val="24"/>
        </w:rPr>
        <w:t>y su industrialización</w:t>
      </w:r>
      <w:r>
        <w:rPr>
          <w:rFonts w:ascii="Arial" w:hAnsi="Arial" w:cs="Arial"/>
          <w:sz w:val="24"/>
          <w:szCs w:val="24"/>
        </w:rPr>
        <w:t>, que</w:t>
      </w:r>
      <w:r w:rsidR="001E7785">
        <w:rPr>
          <w:rFonts w:ascii="Arial" w:hAnsi="Arial" w:cs="Arial"/>
          <w:sz w:val="24"/>
          <w:szCs w:val="24"/>
        </w:rPr>
        <w:t xml:space="preserve"> ha hecho que se convierta en uno de los demandantes más importantes a nivel mundial a partir del año 2003</w:t>
      </w:r>
      <w:r w:rsidR="004C7B50">
        <w:rPr>
          <w:rFonts w:ascii="Arial" w:hAnsi="Arial" w:cs="Arial"/>
          <w:sz w:val="24"/>
          <w:szCs w:val="24"/>
        </w:rPr>
        <w:t xml:space="preserve"> (Gráfica 2</w:t>
      </w:r>
      <w:r w:rsidR="0063191A">
        <w:rPr>
          <w:rFonts w:ascii="Arial" w:hAnsi="Arial" w:cs="Arial"/>
          <w:sz w:val="24"/>
          <w:szCs w:val="24"/>
        </w:rPr>
        <w:t>- a y b-</w:t>
      </w:r>
      <w:r w:rsidR="002849B2">
        <w:rPr>
          <w:rFonts w:ascii="Arial" w:hAnsi="Arial" w:cs="Arial"/>
          <w:sz w:val="24"/>
          <w:szCs w:val="24"/>
        </w:rPr>
        <w:t>)</w:t>
      </w:r>
      <w:r w:rsidR="001E7785">
        <w:rPr>
          <w:rFonts w:ascii="Arial" w:hAnsi="Arial" w:cs="Arial"/>
          <w:sz w:val="24"/>
          <w:szCs w:val="24"/>
        </w:rPr>
        <w:t xml:space="preserve">, </w:t>
      </w:r>
      <w:r w:rsidR="00C35611">
        <w:rPr>
          <w:rFonts w:ascii="Arial" w:hAnsi="Arial" w:cs="Arial"/>
          <w:sz w:val="24"/>
          <w:szCs w:val="24"/>
        </w:rPr>
        <w:t xml:space="preserve">especialmente, del hierro </w:t>
      </w:r>
      <w:r w:rsidR="008F05AD">
        <w:rPr>
          <w:rFonts w:ascii="Arial" w:hAnsi="Arial" w:cs="Arial"/>
          <w:sz w:val="24"/>
          <w:szCs w:val="24"/>
        </w:rPr>
        <w:t xml:space="preserve">(14% en 2000 al 64% en 2014) </w:t>
      </w:r>
      <w:r w:rsidR="00C35611">
        <w:rPr>
          <w:rFonts w:ascii="Arial" w:hAnsi="Arial" w:cs="Arial"/>
          <w:sz w:val="24"/>
          <w:szCs w:val="24"/>
        </w:rPr>
        <w:t>y cobre</w:t>
      </w:r>
      <w:r w:rsidR="008F05AD">
        <w:rPr>
          <w:rFonts w:ascii="Arial" w:hAnsi="Arial" w:cs="Arial"/>
          <w:sz w:val="24"/>
          <w:szCs w:val="24"/>
        </w:rPr>
        <w:t xml:space="preserve"> (12,6% en 2000 al 40,1% en 2014)</w:t>
      </w:r>
      <w:r w:rsidR="00C35611">
        <w:rPr>
          <w:rFonts w:ascii="Arial" w:hAnsi="Arial" w:cs="Arial"/>
          <w:sz w:val="24"/>
          <w:szCs w:val="24"/>
        </w:rPr>
        <w:t>, superando a otros países como Alemania</w:t>
      </w:r>
      <w:r w:rsidR="008F05AD">
        <w:rPr>
          <w:rFonts w:ascii="Arial" w:hAnsi="Arial" w:cs="Arial"/>
          <w:sz w:val="24"/>
          <w:szCs w:val="24"/>
        </w:rPr>
        <w:t xml:space="preserve"> (0,3 hierro – 0,5% cobre en 2014)</w:t>
      </w:r>
      <w:r w:rsidR="00C35611">
        <w:rPr>
          <w:rFonts w:ascii="Arial" w:hAnsi="Arial" w:cs="Arial"/>
          <w:sz w:val="24"/>
          <w:szCs w:val="24"/>
        </w:rPr>
        <w:t>, Japón</w:t>
      </w:r>
      <w:r w:rsidR="008F05AD">
        <w:rPr>
          <w:rFonts w:ascii="Arial" w:hAnsi="Arial" w:cs="Arial"/>
          <w:sz w:val="24"/>
          <w:szCs w:val="24"/>
        </w:rPr>
        <w:t xml:space="preserve"> (11% hierro – 18% cobre en 2014) y</w:t>
      </w:r>
      <w:r w:rsidR="00C35611">
        <w:rPr>
          <w:rFonts w:ascii="Arial" w:hAnsi="Arial" w:cs="Arial"/>
          <w:sz w:val="24"/>
          <w:szCs w:val="24"/>
        </w:rPr>
        <w:t xml:space="preserve"> España</w:t>
      </w:r>
      <w:r w:rsidR="008F05AD">
        <w:rPr>
          <w:rFonts w:ascii="Arial" w:hAnsi="Arial" w:cs="Arial"/>
          <w:sz w:val="24"/>
          <w:szCs w:val="24"/>
        </w:rPr>
        <w:t xml:space="preserve"> (0,6% cobre en 2014)</w:t>
      </w:r>
    </w:p>
    <w:p w14:paraId="772C43D2" w14:textId="77777777" w:rsidR="001A67D0" w:rsidRDefault="001A67D0" w:rsidP="007A6879">
      <w:pPr>
        <w:spacing w:before="120" w:after="120" w:line="360" w:lineRule="auto"/>
        <w:jc w:val="both"/>
        <w:rPr>
          <w:rFonts w:ascii="Arial" w:hAnsi="Arial" w:cs="Arial"/>
          <w:sz w:val="24"/>
          <w:szCs w:val="24"/>
        </w:rPr>
      </w:pPr>
    </w:p>
    <w:p w14:paraId="7832C825" w14:textId="77777777" w:rsidR="006A62BE" w:rsidRDefault="001A67D0" w:rsidP="007A6879">
      <w:pPr>
        <w:spacing w:before="120" w:after="120" w:line="360" w:lineRule="auto"/>
        <w:jc w:val="both"/>
        <w:rPr>
          <w:rFonts w:ascii="Times New Roman" w:hAnsi="Times New Roman" w:cs="Times New Roman"/>
          <w:noProof/>
          <w:sz w:val="24"/>
          <w:szCs w:val="24"/>
          <w:lang w:eastAsia="es-ES"/>
        </w:rPr>
      </w:pPr>
      <w:r>
        <w:rPr>
          <w:noProof/>
          <w:lang w:eastAsia="es-ES"/>
        </w:rPr>
        <mc:AlternateContent>
          <mc:Choice Requires="wps">
            <w:drawing>
              <wp:anchor distT="0" distB="0" distL="114300" distR="114300" simplePos="0" relativeHeight="251710976" behindDoc="0" locked="0" layoutInCell="1" allowOverlap="1" wp14:anchorId="4C5C66A0" wp14:editId="0FD9DE25">
                <wp:simplePos x="0" y="0"/>
                <wp:positionH relativeFrom="column">
                  <wp:posOffset>253365</wp:posOffset>
                </wp:positionH>
                <wp:positionV relativeFrom="paragraph">
                  <wp:posOffset>6644005</wp:posOffset>
                </wp:positionV>
                <wp:extent cx="3749040" cy="190500"/>
                <wp:effectExtent l="0" t="0" r="3810" b="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3749040" cy="190500"/>
                        </a:xfrm>
                        <a:prstGeom prst="rect">
                          <a:avLst/>
                        </a:prstGeom>
                        <a:noFill/>
                        <a:ln>
                          <a:noFill/>
                        </a:ln>
                      </wps:spPr>
                      <wps:txbx>
                        <w:txbxContent>
                          <w:p w14:paraId="3E5DF13E" w14:textId="77777777" w:rsidR="00287A5C" w:rsidRPr="006C0AFD" w:rsidRDefault="00287A5C" w:rsidP="001753C1">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CEPAL (2016)</w:t>
                            </w:r>
                          </w:p>
                          <w:p w14:paraId="34FCA4C7" w14:textId="77777777" w:rsidR="00287A5C" w:rsidRPr="00A305D8" w:rsidRDefault="00287A5C" w:rsidP="001753C1">
                            <w:pPr>
                              <w:pStyle w:val="Descripcin"/>
                              <w:rPr>
                                <w:rFonts w:ascii="Arial" w:hAnsi="Arial" w:cs="Arial"/>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66A0" id="Cuadro de texto 12" o:spid="_x0000_s1032" type="#_x0000_t202" style="position:absolute;left:0;text-align:left;margin-left:19.95pt;margin-top:523.15pt;width:295.2pt;height: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" filled="f" stroked="f">
                <v:textbox inset="0,0,0,0">
                  <w:txbxContent>
                    <w:p w14:paraId="3E5DF13E" w14:textId="77777777" w:rsidR="00287A5C" w:rsidRPr="006C0AFD" w:rsidRDefault="00287A5C" w:rsidP="001753C1">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CEPAL (2016)</w:t>
                      </w:r>
                    </w:p>
                    <w:p w14:paraId="34FCA4C7" w14:textId="77777777" w:rsidR="00287A5C" w:rsidRPr="00A305D8" w:rsidRDefault="00287A5C" w:rsidP="001753C1">
                      <w:pPr>
                        <w:pStyle w:val="Descripcin"/>
                        <w:rPr>
                          <w:rFonts w:ascii="Arial" w:hAnsi="Arial" w:cs="Arial"/>
                          <w:noProof/>
                          <w:color w:val="auto"/>
                          <w:sz w:val="24"/>
                          <w:szCs w:val="24"/>
                        </w:rPr>
                      </w:pPr>
                    </w:p>
                  </w:txbxContent>
                </v:textbox>
                <w10:wrap type="square"/>
              </v:shape>
            </w:pict>
          </mc:Fallback>
        </mc:AlternateContent>
      </w:r>
      <w:r>
        <w:rPr>
          <w:noProof/>
          <w:lang w:eastAsia="es-ES"/>
        </w:rPr>
        <mc:AlternateContent>
          <mc:Choice Requires="wps">
            <w:drawing>
              <wp:anchor distT="0" distB="0" distL="114300" distR="114300" simplePos="0" relativeHeight="251623936" behindDoc="1" locked="0" layoutInCell="1" allowOverlap="1" wp14:anchorId="342BF900" wp14:editId="15FC3A63">
                <wp:simplePos x="0" y="0"/>
                <wp:positionH relativeFrom="column">
                  <wp:posOffset>-501015</wp:posOffset>
                </wp:positionH>
                <wp:positionV relativeFrom="paragraph">
                  <wp:posOffset>128905</wp:posOffset>
                </wp:positionV>
                <wp:extent cx="6705600" cy="38862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705600" cy="388620"/>
                        </a:xfrm>
                        <a:prstGeom prst="rect">
                          <a:avLst/>
                        </a:prstGeom>
                        <a:solidFill>
                          <a:prstClr val="white"/>
                        </a:solidFill>
                        <a:ln>
                          <a:noFill/>
                        </a:ln>
                      </wps:spPr>
                      <wps:txbx>
                        <w:txbxContent>
                          <w:p w14:paraId="465AFA43" w14:textId="77777777" w:rsidR="00287A5C" w:rsidRPr="001A67D0" w:rsidRDefault="00287A5C" w:rsidP="001A67D0">
                            <w:pPr>
                              <w:pStyle w:val="Descripcin"/>
                              <w:jc w:val="center"/>
                              <w:rPr>
                                <w:rFonts w:ascii="Arial" w:hAnsi="Arial" w:cs="Arial"/>
                                <w:b/>
                                <w:color w:val="auto"/>
                                <w:sz w:val="20"/>
                                <w:szCs w:val="20"/>
                              </w:rPr>
                            </w:pPr>
                            <w:r w:rsidRPr="001A67D0">
                              <w:rPr>
                                <w:rFonts w:ascii="Arial" w:hAnsi="Arial" w:cs="Arial"/>
                                <w:b/>
                                <w:color w:val="auto"/>
                                <w:sz w:val="20"/>
                                <w:szCs w:val="20"/>
                              </w:rPr>
                              <w:t xml:space="preserve">Gráfica </w:t>
                            </w:r>
                            <w:r>
                              <w:rPr>
                                <w:rFonts w:ascii="Arial" w:hAnsi="Arial" w:cs="Arial"/>
                                <w:b/>
                                <w:color w:val="auto"/>
                                <w:sz w:val="20"/>
                                <w:szCs w:val="20"/>
                              </w:rPr>
                              <w:t>2.</w:t>
                            </w:r>
                            <w:r w:rsidRPr="001A67D0">
                              <w:rPr>
                                <w:rFonts w:ascii="Arial" w:hAnsi="Arial" w:cs="Arial"/>
                                <w:b/>
                                <w:color w:val="auto"/>
                                <w:sz w:val="20"/>
                                <w:szCs w:val="20"/>
                              </w:rPr>
                              <w:t xml:space="preserve"> (a y b) </w:t>
                            </w:r>
                            <w:r w:rsidRPr="001A67D0">
                              <w:rPr>
                                <w:rFonts w:ascii="Arial" w:hAnsi="Arial" w:cs="Arial"/>
                                <w:b/>
                                <w:i w:val="0"/>
                                <w:color w:val="auto"/>
                                <w:sz w:val="20"/>
                                <w:szCs w:val="20"/>
                              </w:rPr>
                              <w:t>Países seleccionados: Participación en el valor de importaciones mundiales de hierro y cobre, 1992-2014 – en porcentaje.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BF900" id="Cuadro de texto 17" o:spid="_x0000_s1033" type="#_x0000_t202" style="position:absolute;left:0;text-align:left;margin-left:-39.45pt;margin-top:10.15pt;width:528pt;height:30.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" stroked="f">
                <v:textbox inset="0,0,0,0">
                  <w:txbxContent>
                    <w:p w14:paraId="465AFA43" w14:textId="77777777" w:rsidR="00287A5C" w:rsidRPr="001A67D0" w:rsidRDefault="00287A5C" w:rsidP="001A67D0">
                      <w:pPr>
                        <w:pStyle w:val="Descripcin"/>
                        <w:jc w:val="center"/>
                        <w:rPr>
                          <w:rFonts w:ascii="Arial" w:hAnsi="Arial" w:cs="Arial"/>
                          <w:b/>
                          <w:color w:val="auto"/>
                          <w:sz w:val="20"/>
                          <w:szCs w:val="20"/>
                        </w:rPr>
                      </w:pPr>
                      <w:r w:rsidRPr="001A67D0">
                        <w:rPr>
                          <w:rFonts w:ascii="Arial" w:hAnsi="Arial" w:cs="Arial"/>
                          <w:b/>
                          <w:color w:val="auto"/>
                          <w:sz w:val="20"/>
                          <w:szCs w:val="20"/>
                        </w:rPr>
                        <w:t xml:space="preserve">Gráfica </w:t>
                      </w:r>
                      <w:r>
                        <w:rPr>
                          <w:rFonts w:ascii="Arial" w:hAnsi="Arial" w:cs="Arial"/>
                          <w:b/>
                          <w:color w:val="auto"/>
                          <w:sz w:val="20"/>
                          <w:szCs w:val="20"/>
                        </w:rPr>
                        <w:t>2.</w:t>
                      </w:r>
                      <w:r w:rsidRPr="001A67D0">
                        <w:rPr>
                          <w:rFonts w:ascii="Arial" w:hAnsi="Arial" w:cs="Arial"/>
                          <w:b/>
                          <w:color w:val="auto"/>
                          <w:sz w:val="20"/>
                          <w:szCs w:val="20"/>
                        </w:rPr>
                        <w:t xml:space="preserve"> (a y b) </w:t>
                      </w:r>
                      <w:r w:rsidRPr="001A67D0">
                        <w:rPr>
                          <w:rFonts w:ascii="Arial" w:hAnsi="Arial" w:cs="Arial"/>
                          <w:b/>
                          <w:i w:val="0"/>
                          <w:color w:val="auto"/>
                          <w:sz w:val="20"/>
                          <w:szCs w:val="20"/>
                        </w:rPr>
                        <w:t>Países seleccionados: Participación en el valor de importaciones mundiales de hierro y cobre, 1992-2014 – en porcentaje.</w:t>
                      </w:r>
                    </w:p>
                  </w:txbxContent>
                </v:textbox>
              </v:shape>
            </w:pict>
          </mc:Fallback>
        </mc:AlternateContent>
      </w:r>
      <w:r w:rsidR="0063191A">
        <w:rPr>
          <w:noProof/>
          <w:lang w:eastAsia="es-ES"/>
        </w:rPr>
        <w:drawing>
          <wp:anchor distT="0" distB="0" distL="114300" distR="114300" simplePos="0" relativeHeight="251703808" behindDoc="0" locked="0" layoutInCell="1" allowOverlap="1" wp14:anchorId="0858A316" wp14:editId="4B754288">
            <wp:simplePos x="0" y="0"/>
            <wp:positionH relativeFrom="column">
              <wp:posOffset>222885</wp:posOffset>
            </wp:positionH>
            <wp:positionV relativeFrom="paragraph">
              <wp:posOffset>3702685</wp:posOffset>
            </wp:positionV>
            <wp:extent cx="4937760" cy="2887980"/>
            <wp:effectExtent l="0" t="0" r="15240" b="7620"/>
            <wp:wrapSquare wrapText="bothSides"/>
            <wp:docPr id="6" name="Gráfico 6">
              <a:extLst xmlns:a="http://schemas.openxmlformats.org/drawingml/2006/main">
                <a:ext uri="{FF2B5EF4-FFF2-40B4-BE49-F238E27FC236}">
                  <a16:creationId xmlns:a16="http://schemas.microsoft.com/office/drawing/2014/main" id="{1C34C473-8A6B-4711-A3B5-670B744AF1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63191A">
        <w:rPr>
          <w:noProof/>
          <w:lang w:eastAsia="es-ES"/>
        </w:rPr>
        <w:drawing>
          <wp:anchor distT="0" distB="0" distL="114300" distR="114300" simplePos="0" relativeHeight="251661824" behindDoc="0" locked="0" layoutInCell="1" allowOverlap="1" wp14:anchorId="6C863671" wp14:editId="73E3817D">
            <wp:simplePos x="0" y="0"/>
            <wp:positionH relativeFrom="column">
              <wp:posOffset>230505</wp:posOffset>
            </wp:positionH>
            <wp:positionV relativeFrom="paragraph">
              <wp:posOffset>441325</wp:posOffset>
            </wp:positionV>
            <wp:extent cx="4953000" cy="3063240"/>
            <wp:effectExtent l="0" t="0" r="0" b="3810"/>
            <wp:wrapSquare wrapText="bothSides"/>
            <wp:docPr id="1" name="Gráfico 1">
              <a:extLst xmlns:a="http://schemas.openxmlformats.org/drawingml/2006/main">
                <a:ext uri="{FF2B5EF4-FFF2-40B4-BE49-F238E27FC236}">
                  <a16:creationId xmlns:a16="http://schemas.microsoft.com/office/drawing/2014/main" id="{EA56E66E-E71C-4420-9DB9-3C3F63BA0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F353332" w14:textId="77777777" w:rsidR="007F2CCA" w:rsidRDefault="007F2CCA" w:rsidP="007A6879">
      <w:pPr>
        <w:spacing w:before="120" w:after="120" w:line="360" w:lineRule="auto"/>
        <w:jc w:val="both"/>
        <w:rPr>
          <w:rFonts w:ascii="Arial" w:hAnsi="Arial" w:cs="Arial"/>
          <w:sz w:val="24"/>
          <w:szCs w:val="24"/>
        </w:rPr>
      </w:pPr>
    </w:p>
    <w:p w14:paraId="46F9D377" w14:textId="77777777" w:rsidR="00842D16" w:rsidRDefault="008822EC" w:rsidP="007A6879">
      <w:pPr>
        <w:spacing w:before="120" w:after="120" w:line="360" w:lineRule="auto"/>
        <w:jc w:val="both"/>
        <w:rPr>
          <w:rFonts w:ascii="Times New Roman" w:hAnsi="Times New Roman" w:cs="Times New Roman"/>
          <w:sz w:val="24"/>
          <w:szCs w:val="24"/>
        </w:rPr>
      </w:pPr>
      <w:r>
        <w:rPr>
          <w:rFonts w:ascii="Arial" w:hAnsi="Arial" w:cs="Arial"/>
          <w:sz w:val="24"/>
          <w:szCs w:val="24"/>
        </w:rPr>
        <w:t xml:space="preserve">A partir de </w:t>
      </w:r>
      <w:r w:rsidR="003A4B32">
        <w:rPr>
          <w:rFonts w:ascii="Arial" w:hAnsi="Arial" w:cs="Arial"/>
          <w:sz w:val="24"/>
          <w:szCs w:val="24"/>
        </w:rPr>
        <w:t>2009, se</w:t>
      </w:r>
      <w:r w:rsidR="00AD77E3">
        <w:rPr>
          <w:rFonts w:ascii="Arial" w:hAnsi="Arial" w:cs="Arial"/>
          <w:sz w:val="24"/>
          <w:szCs w:val="24"/>
        </w:rPr>
        <w:t xml:space="preserve"> </w:t>
      </w:r>
      <w:r w:rsidR="003A4B32">
        <w:rPr>
          <w:rFonts w:ascii="Arial" w:hAnsi="Arial" w:cs="Arial"/>
          <w:sz w:val="24"/>
          <w:szCs w:val="24"/>
        </w:rPr>
        <w:t>generó</w:t>
      </w:r>
      <w:r w:rsidR="00D411E9">
        <w:rPr>
          <w:rFonts w:ascii="Arial" w:hAnsi="Arial" w:cs="Arial"/>
          <w:sz w:val="24"/>
          <w:szCs w:val="24"/>
        </w:rPr>
        <w:t xml:space="preserve"> un fuerte incremento de los precios de los metales y minerales</w:t>
      </w:r>
      <w:r w:rsidR="004C7B50">
        <w:rPr>
          <w:rFonts w:ascii="Arial" w:hAnsi="Arial" w:cs="Arial"/>
          <w:sz w:val="24"/>
          <w:szCs w:val="24"/>
        </w:rPr>
        <w:t xml:space="preserve"> (Gráfica 3</w:t>
      </w:r>
      <w:r w:rsidR="006907F0">
        <w:rPr>
          <w:rFonts w:ascii="Arial" w:hAnsi="Arial" w:cs="Arial"/>
          <w:sz w:val="24"/>
          <w:szCs w:val="24"/>
        </w:rPr>
        <w:t>)</w:t>
      </w:r>
      <w:r w:rsidR="00AD77E3">
        <w:rPr>
          <w:rFonts w:ascii="Arial" w:hAnsi="Arial" w:cs="Arial"/>
          <w:sz w:val="24"/>
          <w:szCs w:val="24"/>
        </w:rPr>
        <w:t xml:space="preserve"> a raíz de la demanda por parte de China,</w:t>
      </w:r>
      <w:r w:rsidR="005B1846">
        <w:rPr>
          <w:rFonts w:ascii="Arial" w:hAnsi="Arial" w:cs="Arial"/>
          <w:sz w:val="24"/>
          <w:szCs w:val="24"/>
        </w:rPr>
        <w:t xml:space="preserve"> </w:t>
      </w:r>
      <w:r w:rsidR="00F42839">
        <w:rPr>
          <w:rFonts w:ascii="Arial" w:hAnsi="Arial" w:cs="Arial"/>
          <w:sz w:val="24"/>
          <w:szCs w:val="24"/>
        </w:rPr>
        <w:t>convirtiéndose</w:t>
      </w:r>
      <w:r>
        <w:rPr>
          <w:rFonts w:ascii="Arial" w:hAnsi="Arial" w:cs="Arial"/>
          <w:sz w:val="24"/>
          <w:szCs w:val="24"/>
        </w:rPr>
        <w:t>, entre 2011 y 2015,</w:t>
      </w:r>
      <w:r w:rsidR="00F42839">
        <w:rPr>
          <w:rFonts w:ascii="Arial" w:hAnsi="Arial" w:cs="Arial"/>
          <w:sz w:val="24"/>
          <w:szCs w:val="24"/>
        </w:rPr>
        <w:t xml:space="preserve"> en </w:t>
      </w:r>
      <w:r w:rsidR="00463479">
        <w:rPr>
          <w:rFonts w:ascii="Arial" w:hAnsi="Arial" w:cs="Arial"/>
          <w:sz w:val="24"/>
          <w:szCs w:val="24"/>
        </w:rPr>
        <w:t>el principal exportador de hierro, cobre</w:t>
      </w:r>
      <w:r w:rsidR="00AD77E3">
        <w:rPr>
          <w:rFonts w:ascii="Arial" w:hAnsi="Arial" w:cs="Arial"/>
          <w:sz w:val="24"/>
          <w:szCs w:val="24"/>
        </w:rPr>
        <w:t>, acero</w:t>
      </w:r>
      <w:r w:rsidR="00463479">
        <w:rPr>
          <w:rFonts w:ascii="Arial" w:hAnsi="Arial" w:cs="Arial"/>
          <w:sz w:val="24"/>
          <w:szCs w:val="24"/>
        </w:rPr>
        <w:t xml:space="preserve"> y aluminio a Europa</w:t>
      </w:r>
      <w:r w:rsidR="00AD77E3">
        <w:rPr>
          <w:rFonts w:ascii="Arial" w:hAnsi="Arial" w:cs="Arial"/>
          <w:sz w:val="24"/>
          <w:szCs w:val="24"/>
        </w:rPr>
        <w:t xml:space="preserve"> (14,3% aluminio – 13,7% hierro y acero)</w:t>
      </w:r>
      <w:r w:rsidR="00463479">
        <w:rPr>
          <w:rFonts w:ascii="Arial" w:hAnsi="Arial" w:cs="Arial"/>
          <w:sz w:val="24"/>
          <w:szCs w:val="24"/>
        </w:rPr>
        <w:t>, Estados Unidos</w:t>
      </w:r>
      <w:r w:rsidR="00AD77E3">
        <w:rPr>
          <w:rFonts w:ascii="Arial" w:hAnsi="Arial" w:cs="Arial"/>
          <w:sz w:val="24"/>
          <w:szCs w:val="24"/>
        </w:rPr>
        <w:t xml:space="preserve"> (12,7% aluminio – 15,7% hierro y acero)</w:t>
      </w:r>
      <w:r w:rsidR="00463479">
        <w:rPr>
          <w:rFonts w:ascii="Arial" w:hAnsi="Arial" w:cs="Arial"/>
          <w:sz w:val="24"/>
          <w:szCs w:val="24"/>
        </w:rPr>
        <w:t xml:space="preserve"> y otros países asiáticos</w:t>
      </w:r>
      <w:r w:rsidR="00AD77E3">
        <w:rPr>
          <w:rFonts w:ascii="Arial" w:hAnsi="Arial" w:cs="Arial"/>
          <w:sz w:val="24"/>
          <w:szCs w:val="24"/>
        </w:rPr>
        <w:t xml:space="preserve"> (49,2% aluminio – 44,4% hierro y acero)</w:t>
      </w:r>
      <w:r w:rsidR="002E778B">
        <w:rPr>
          <w:rStyle w:val="Refdenotaalpie"/>
          <w:rFonts w:ascii="Arial" w:hAnsi="Arial" w:cs="Arial"/>
          <w:sz w:val="24"/>
          <w:szCs w:val="24"/>
        </w:rPr>
        <w:footnoteReference w:id="3"/>
      </w:r>
      <w:r w:rsidR="00AB4B32">
        <w:rPr>
          <w:rFonts w:ascii="Arial" w:hAnsi="Arial" w:cs="Arial"/>
          <w:sz w:val="24"/>
          <w:szCs w:val="24"/>
        </w:rPr>
        <w:t>, v</w:t>
      </w:r>
      <w:r w:rsidR="00786163">
        <w:rPr>
          <w:rFonts w:ascii="Arial" w:hAnsi="Arial" w:cs="Arial"/>
          <w:sz w:val="24"/>
          <w:szCs w:val="24"/>
        </w:rPr>
        <w:t xml:space="preserve">olviendo a caer empicado ante la disminución de </w:t>
      </w:r>
      <w:r w:rsidR="00A5439B">
        <w:rPr>
          <w:rFonts w:ascii="Arial" w:hAnsi="Arial" w:cs="Arial"/>
          <w:sz w:val="24"/>
          <w:szCs w:val="24"/>
        </w:rPr>
        <w:t xml:space="preserve">ritmo en </w:t>
      </w:r>
      <w:r w:rsidR="00786163">
        <w:rPr>
          <w:rFonts w:ascii="Arial" w:hAnsi="Arial" w:cs="Arial"/>
          <w:sz w:val="24"/>
          <w:szCs w:val="24"/>
        </w:rPr>
        <w:t>la actividad económica en China</w:t>
      </w:r>
      <w:r w:rsidR="00340E56">
        <w:rPr>
          <w:rFonts w:ascii="Arial" w:hAnsi="Arial" w:cs="Arial"/>
          <w:sz w:val="24"/>
          <w:szCs w:val="24"/>
        </w:rPr>
        <w:t>, la oposición ejercida por parte de grupos de pobl</w:t>
      </w:r>
      <w:r w:rsidR="0055774D">
        <w:rPr>
          <w:rFonts w:ascii="Arial" w:hAnsi="Arial" w:cs="Arial"/>
          <w:sz w:val="24"/>
          <w:szCs w:val="24"/>
        </w:rPr>
        <w:t>ación hacia la actividad minera</w:t>
      </w:r>
      <w:r w:rsidR="00575DF2">
        <w:rPr>
          <w:rFonts w:ascii="Arial" w:hAnsi="Arial" w:cs="Arial"/>
          <w:sz w:val="24"/>
          <w:szCs w:val="24"/>
        </w:rPr>
        <w:t xml:space="preserve"> y el </w:t>
      </w:r>
      <w:r w:rsidR="008D4910">
        <w:rPr>
          <w:rFonts w:ascii="Arial" w:hAnsi="Arial" w:cs="Arial"/>
          <w:sz w:val="24"/>
          <w:szCs w:val="24"/>
        </w:rPr>
        <w:t>incremento del precio para llevar a cabo estos proyectos mineros</w:t>
      </w:r>
      <w:r w:rsidR="00786163">
        <w:rPr>
          <w:rFonts w:ascii="Arial" w:hAnsi="Arial" w:cs="Arial"/>
          <w:sz w:val="24"/>
          <w:szCs w:val="24"/>
        </w:rPr>
        <w:t>.</w:t>
      </w:r>
      <w:r w:rsidR="004F4428">
        <w:rPr>
          <w:rFonts w:ascii="Arial" w:hAnsi="Arial" w:cs="Arial"/>
          <w:sz w:val="24"/>
          <w:szCs w:val="24"/>
        </w:rPr>
        <w:t xml:space="preserve"> </w:t>
      </w:r>
      <w:r>
        <w:rPr>
          <w:rFonts w:ascii="Arial" w:hAnsi="Arial" w:cs="Arial"/>
          <w:sz w:val="24"/>
          <w:szCs w:val="24"/>
        </w:rPr>
        <w:t xml:space="preserve"> </w:t>
      </w:r>
    </w:p>
    <w:p w14:paraId="79324EF3" w14:textId="77777777" w:rsidR="00842D16" w:rsidRDefault="00842D16" w:rsidP="007A6879">
      <w:pPr>
        <w:spacing w:before="120" w:after="120" w:line="360" w:lineRule="auto"/>
        <w:jc w:val="both"/>
        <w:rPr>
          <w:rFonts w:ascii="Times New Roman" w:hAnsi="Times New Roman" w:cs="Times New Roman"/>
          <w:sz w:val="24"/>
          <w:szCs w:val="24"/>
        </w:rPr>
      </w:pPr>
    </w:p>
    <w:p w14:paraId="1A0BAE80" w14:textId="77777777" w:rsidR="00842D16" w:rsidRDefault="00D71C3B" w:rsidP="007A6879">
      <w:pPr>
        <w:spacing w:before="120" w:after="120" w:line="360" w:lineRule="auto"/>
        <w:jc w:val="both"/>
        <w:rPr>
          <w:rFonts w:ascii="Times New Roman" w:hAnsi="Times New Roman" w:cs="Times New Roman"/>
          <w:sz w:val="24"/>
          <w:szCs w:val="24"/>
        </w:rPr>
      </w:pPr>
      <w:r>
        <w:rPr>
          <w:noProof/>
          <w:lang w:eastAsia="es-ES"/>
        </w:rPr>
        <mc:AlternateContent>
          <mc:Choice Requires="wps">
            <w:drawing>
              <wp:anchor distT="0" distB="0" distL="114300" distR="114300" simplePos="0" relativeHeight="251700736" behindDoc="0" locked="0" layoutInCell="1" allowOverlap="1" wp14:anchorId="79EB7CBC" wp14:editId="5A1D40E4">
                <wp:simplePos x="0" y="0"/>
                <wp:positionH relativeFrom="column">
                  <wp:posOffset>0</wp:posOffset>
                </wp:positionH>
                <wp:positionV relativeFrom="paragraph">
                  <wp:posOffset>3188335</wp:posOffset>
                </wp:positionV>
                <wp:extent cx="3749040" cy="190500"/>
                <wp:effectExtent l="0" t="0" r="3810" b="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3749040" cy="190500"/>
                        </a:xfrm>
                        <a:prstGeom prst="rect">
                          <a:avLst/>
                        </a:prstGeom>
                        <a:noFill/>
                        <a:ln>
                          <a:noFill/>
                        </a:ln>
                      </wps:spPr>
                      <wps:txbx>
                        <w:txbxContent>
                          <w:p w14:paraId="469030A2" w14:textId="77777777" w:rsidR="00287A5C" w:rsidRPr="006C0AFD" w:rsidRDefault="00287A5C" w:rsidP="00CB75C7">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CEPAL (2016)</w:t>
                            </w:r>
                          </w:p>
                          <w:p w14:paraId="24A68BD2" w14:textId="77777777" w:rsidR="00287A5C" w:rsidRPr="00A305D8" w:rsidRDefault="00287A5C" w:rsidP="00CB75C7">
                            <w:pPr>
                              <w:pStyle w:val="Descripcin"/>
                              <w:rPr>
                                <w:rFonts w:ascii="Arial" w:hAnsi="Arial" w:cs="Arial"/>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7CBC" id="Cuadro de texto 19" o:spid="_x0000_s1034" type="#_x0000_t202" style="position:absolute;left:0;text-align:left;margin-left:0;margin-top:251.05pt;width:295.2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" filled="f" stroked="f">
                <v:textbox inset="0,0,0,0">
                  <w:txbxContent>
                    <w:p w14:paraId="469030A2" w14:textId="77777777" w:rsidR="00287A5C" w:rsidRPr="006C0AFD" w:rsidRDefault="00287A5C" w:rsidP="00CB75C7">
                      <w:pPr>
                        <w:pStyle w:val="Descripcin"/>
                        <w:rPr>
                          <w:rFonts w:ascii="Arial" w:hAnsi="Arial" w:cs="Arial"/>
                          <w:i w:val="0"/>
                          <w:noProof/>
                          <w:color w:val="auto"/>
                          <w:sz w:val="20"/>
                          <w:szCs w:val="20"/>
                        </w:rPr>
                      </w:pPr>
                      <w:r>
                        <w:rPr>
                          <w:rFonts w:ascii="Arial" w:hAnsi="Arial" w:cs="Arial"/>
                          <w:i w:val="0"/>
                          <w:color w:val="auto"/>
                          <w:sz w:val="20"/>
                          <w:szCs w:val="20"/>
                        </w:rPr>
                        <w:t>Fuentes de elaboración: Reelaboración a partir de CEPAL (2016)</w:t>
                      </w:r>
                    </w:p>
                    <w:p w14:paraId="24A68BD2" w14:textId="77777777" w:rsidR="00287A5C" w:rsidRPr="00A305D8" w:rsidRDefault="00287A5C" w:rsidP="00CB75C7">
                      <w:pPr>
                        <w:pStyle w:val="Descripcin"/>
                        <w:rPr>
                          <w:rFonts w:ascii="Arial" w:hAnsi="Arial" w:cs="Arial"/>
                          <w:noProof/>
                          <w:color w:val="auto"/>
                          <w:sz w:val="24"/>
                          <w:szCs w:val="24"/>
                        </w:rPr>
                      </w:pPr>
                    </w:p>
                  </w:txbxContent>
                </v:textbox>
                <w10:wrap type="square"/>
              </v:shape>
            </w:pict>
          </mc:Fallback>
        </mc:AlternateContent>
      </w:r>
      <w:r w:rsidR="00CB75C7">
        <w:rPr>
          <w:noProof/>
          <w:lang w:eastAsia="es-ES"/>
        </w:rPr>
        <mc:AlternateContent>
          <mc:Choice Requires="wps">
            <w:drawing>
              <wp:anchor distT="0" distB="0" distL="114300" distR="114300" simplePos="0" relativeHeight="251695616" behindDoc="1" locked="0" layoutInCell="1" allowOverlap="1" wp14:anchorId="2F4F49C3" wp14:editId="0FCD9D01">
                <wp:simplePos x="0" y="0"/>
                <wp:positionH relativeFrom="column">
                  <wp:posOffset>169545</wp:posOffset>
                </wp:positionH>
                <wp:positionV relativeFrom="paragraph">
                  <wp:posOffset>128905</wp:posOffset>
                </wp:positionV>
                <wp:extent cx="5052060" cy="259080"/>
                <wp:effectExtent l="0" t="0" r="0" b="7620"/>
                <wp:wrapNone/>
                <wp:docPr id="18" name="Cuadro de texto 18"/>
                <wp:cNvGraphicFramePr/>
                <a:graphic xmlns:a="http://schemas.openxmlformats.org/drawingml/2006/main">
                  <a:graphicData uri="http://schemas.microsoft.com/office/word/2010/wordprocessingShape">
                    <wps:wsp>
                      <wps:cNvSpPr txBox="1"/>
                      <wps:spPr>
                        <a:xfrm>
                          <a:off x="0" y="0"/>
                          <a:ext cx="5052060" cy="259080"/>
                        </a:xfrm>
                        <a:prstGeom prst="rect">
                          <a:avLst/>
                        </a:prstGeom>
                        <a:solidFill>
                          <a:prstClr val="white"/>
                        </a:solidFill>
                        <a:ln>
                          <a:noFill/>
                        </a:ln>
                      </wps:spPr>
                      <wps:txbx>
                        <w:txbxContent>
                          <w:p w14:paraId="7E9CF1F3" w14:textId="77777777" w:rsidR="00287A5C" w:rsidRPr="00D71C3B" w:rsidRDefault="00287A5C" w:rsidP="002849B2">
                            <w:pPr>
                              <w:pStyle w:val="Descripcin"/>
                              <w:rPr>
                                <w:rFonts w:ascii="Arial" w:hAnsi="Arial" w:cs="Arial"/>
                                <w:b/>
                                <w:i w:val="0"/>
                                <w:noProof/>
                                <w:color w:val="auto"/>
                                <w:sz w:val="20"/>
                                <w:szCs w:val="20"/>
                              </w:rPr>
                            </w:pPr>
                            <w:r w:rsidRPr="00D71C3B">
                              <w:rPr>
                                <w:rFonts w:ascii="Arial" w:hAnsi="Arial" w:cs="Arial"/>
                                <w:b/>
                                <w:color w:val="auto"/>
                                <w:sz w:val="20"/>
                                <w:szCs w:val="20"/>
                              </w:rPr>
                              <w:t xml:space="preserve">Gráfica </w:t>
                            </w:r>
                            <w:r>
                              <w:rPr>
                                <w:rFonts w:ascii="Arial" w:hAnsi="Arial" w:cs="Arial"/>
                                <w:b/>
                                <w:color w:val="auto"/>
                                <w:sz w:val="20"/>
                                <w:szCs w:val="20"/>
                              </w:rPr>
                              <w:t>3.</w:t>
                            </w:r>
                            <w:r w:rsidRPr="00D71C3B">
                              <w:rPr>
                                <w:rFonts w:ascii="Arial" w:hAnsi="Arial" w:cs="Arial"/>
                                <w:b/>
                                <w:color w:val="auto"/>
                                <w:sz w:val="20"/>
                                <w:szCs w:val="20"/>
                              </w:rPr>
                              <w:t xml:space="preserve">  </w:t>
                            </w:r>
                            <w:r w:rsidRPr="00D71C3B">
                              <w:rPr>
                                <w:rFonts w:ascii="Arial" w:hAnsi="Arial" w:cs="Arial"/>
                                <w:b/>
                                <w:i w:val="0"/>
                                <w:color w:val="auto"/>
                                <w:sz w:val="20"/>
                                <w:szCs w:val="20"/>
                              </w:rPr>
                              <w:t>Evolución del precio de los principales minerales metálicos, 2000-2015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49C3" id="Cuadro de texto 18" o:spid="_x0000_s1035" type="#_x0000_t202" style="position:absolute;left:0;text-align:left;margin-left:13.35pt;margin-top:10.15pt;width:397.8pt;height:20.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" stroked="f">
                <v:textbox inset="0,0,0,0">
                  <w:txbxContent>
                    <w:p w14:paraId="7E9CF1F3" w14:textId="77777777" w:rsidR="00287A5C" w:rsidRPr="00D71C3B" w:rsidRDefault="00287A5C" w:rsidP="002849B2">
                      <w:pPr>
                        <w:pStyle w:val="Descripcin"/>
                        <w:rPr>
                          <w:rFonts w:ascii="Arial" w:hAnsi="Arial" w:cs="Arial"/>
                          <w:b/>
                          <w:i w:val="0"/>
                          <w:noProof/>
                          <w:color w:val="auto"/>
                          <w:sz w:val="20"/>
                          <w:szCs w:val="20"/>
                        </w:rPr>
                      </w:pPr>
                      <w:r w:rsidRPr="00D71C3B">
                        <w:rPr>
                          <w:rFonts w:ascii="Arial" w:hAnsi="Arial" w:cs="Arial"/>
                          <w:b/>
                          <w:color w:val="auto"/>
                          <w:sz w:val="20"/>
                          <w:szCs w:val="20"/>
                        </w:rPr>
                        <w:t xml:space="preserve">Gráfica </w:t>
                      </w:r>
                      <w:r>
                        <w:rPr>
                          <w:rFonts w:ascii="Arial" w:hAnsi="Arial" w:cs="Arial"/>
                          <w:b/>
                          <w:color w:val="auto"/>
                          <w:sz w:val="20"/>
                          <w:szCs w:val="20"/>
                        </w:rPr>
                        <w:t>3.</w:t>
                      </w:r>
                      <w:r w:rsidRPr="00D71C3B">
                        <w:rPr>
                          <w:rFonts w:ascii="Arial" w:hAnsi="Arial" w:cs="Arial"/>
                          <w:b/>
                          <w:color w:val="auto"/>
                          <w:sz w:val="20"/>
                          <w:szCs w:val="20"/>
                        </w:rPr>
                        <w:t xml:space="preserve">  </w:t>
                      </w:r>
                      <w:r w:rsidRPr="00D71C3B">
                        <w:rPr>
                          <w:rFonts w:ascii="Arial" w:hAnsi="Arial" w:cs="Arial"/>
                          <w:b/>
                          <w:i w:val="0"/>
                          <w:color w:val="auto"/>
                          <w:sz w:val="20"/>
                          <w:szCs w:val="20"/>
                        </w:rPr>
                        <w:t>Evolución del precio de los principales minerales metálicos, 2000-2015</w:t>
                      </w:r>
                    </w:p>
                  </w:txbxContent>
                </v:textbox>
              </v:shape>
            </w:pict>
          </mc:Fallback>
        </mc:AlternateContent>
      </w:r>
      <w:r w:rsidR="00751C94">
        <w:rPr>
          <w:noProof/>
          <w:lang w:eastAsia="es-ES"/>
        </w:rPr>
        <w:drawing>
          <wp:anchor distT="0" distB="0" distL="114300" distR="114300" simplePos="0" relativeHeight="251715072" behindDoc="0" locked="0" layoutInCell="1" allowOverlap="1" wp14:anchorId="5E0CD6B3" wp14:editId="2D9578BB">
            <wp:simplePos x="0" y="0"/>
            <wp:positionH relativeFrom="column">
              <wp:posOffset>1905</wp:posOffset>
            </wp:positionH>
            <wp:positionV relativeFrom="paragraph">
              <wp:posOffset>342265</wp:posOffset>
            </wp:positionV>
            <wp:extent cx="5400040" cy="2807970"/>
            <wp:effectExtent l="0" t="0" r="10160" b="11430"/>
            <wp:wrapSquare wrapText="bothSides"/>
            <wp:docPr id="15" name="Gráfico 15">
              <a:extLst xmlns:a="http://schemas.openxmlformats.org/drawingml/2006/main">
                <a:ext uri="{FF2B5EF4-FFF2-40B4-BE49-F238E27FC236}">
                  <a16:creationId xmlns:a16="http://schemas.microsoft.com/office/drawing/2014/main" id="{20477B3A-41FF-4A7E-BD45-38481C2FDE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6E44F3B" w14:textId="77777777" w:rsidR="00842D16" w:rsidRPr="004E09F1" w:rsidRDefault="00ED7258" w:rsidP="007A6879">
      <w:pPr>
        <w:spacing w:before="120" w:after="120" w:line="360" w:lineRule="auto"/>
        <w:jc w:val="both"/>
        <w:rPr>
          <w:rFonts w:ascii="Arial" w:hAnsi="Arial" w:cs="Arial"/>
          <w:b/>
          <w:i/>
          <w:sz w:val="24"/>
          <w:szCs w:val="24"/>
        </w:rPr>
      </w:pPr>
      <w:r w:rsidRPr="004E09F1">
        <w:rPr>
          <w:rFonts w:ascii="Arial" w:hAnsi="Arial" w:cs="Arial"/>
          <w:b/>
          <w:sz w:val="24"/>
          <w:szCs w:val="24"/>
        </w:rPr>
        <w:lastRenderedPageBreak/>
        <w:tab/>
      </w:r>
      <w:r w:rsidRPr="004E09F1">
        <w:rPr>
          <w:rFonts w:ascii="Arial" w:hAnsi="Arial" w:cs="Arial"/>
          <w:b/>
          <w:i/>
          <w:sz w:val="24"/>
          <w:szCs w:val="24"/>
        </w:rPr>
        <w:t xml:space="preserve">La conflictividad ambiental </w:t>
      </w:r>
      <w:r w:rsidR="00C577E6" w:rsidRPr="004E09F1">
        <w:rPr>
          <w:rFonts w:ascii="Arial" w:hAnsi="Arial" w:cs="Arial"/>
          <w:b/>
          <w:i/>
          <w:sz w:val="24"/>
          <w:szCs w:val="24"/>
        </w:rPr>
        <w:t>en el neoextractivismo latino</w:t>
      </w:r>
      <w:r w:rsidR="00566AAD">
        <w:rPr>
          <w:rFonts w:ascii="Arial" w:hAnsi="Arial" w:cs="Arial"/>
          <w:b/>
          <w:i/>
          <w:sz w:val="24"/>
          <w:szCs w:val="24"/>
        </w:rPr>
        <w:t>americano</w:t>
      </w:r>
    </w:p>
    <w:p w14:paraId="3FC057C3" w14:textId="77777777" w:rsidR="00842D16" w:rsidRPr="00C577E6" w:rsidRDefault="00842D16" w:rsidP="00FE77E8">
      <w:pPr>
        <w:spacing w:before="120" w:after="120" w:line="360" w:lineRule="auto"/>
        <w:jc w:val="both"/>
        <w:rPr>
          <w:rFonts w:ascii="Arial" w:hAnsi="Arial" w:cs="Arial"/>
          <w:sz w:val="24"/>
          <w:szCs w:val="24"/>
        </w:rPr>
      </w:pPr>
    </w:p>
    <w:p w14:paraId="50F398B3" w14:textId="77777777" w:rsidR="00842D16" w:rsidRPr="00C577E6" w:rsidRDefault="00C241A7" w:rsidP="00FE77E8">
      <w:pPr>
        <w:spacing w:before="120" w:after="120" w:line="360" w:lineRule="auto"/>
        <w:jc w:val="both"/>
        <w:rPr>
          <w:rFonts w:ascii="Arial" w:hAnsi="Arial" w:cs="Arial"/>
          <w:sz w:val="24"/>
          <w:szCs w:val="24"/>
        </w:rPr>
      </w:pPr>
      <w:r>
        <w:rPr>
          <w:rFonts w:ascii="Arial" w:hAnsi="Arial" w:cs="Arial"/>
          <w:sz w:val="24"/>
          <w:szCs w:val="24"/>
        </w:rPr>
        <w:t xml:space="preserve">Como hemos podido observar, el auge de demanda en </w:t>
      </w:r>
      <w:r w:rsidR="007F3893">
        <w:rPr>
          <w:rFonts w:ascii="Arial" w:hAnsi="Arial" w:cs="Arial"/>
          <w:sz w:val="24"/>
          <w:szCs w:val="24"/>
        </w:rPr>
        <w:t>materias primas</w:t>
      </w:r>
      <w:r>
        <w:rPr>
          <w:rFonts w:ascii="Arial" w:hAnsi="Arial" w:cs="Arial"/>
          <w:sz w:val="24"/>
          <w:szCs w:val="24"/>
        </w:rPr>
        <w:t xml:space="preserve"> por parte de los países industrializados, genera </w:t>
      </w:r>
      <w:r w:rsidR="00A17E76">
        <w:rPr>
          <w:rFonts w:ascii="Arial" w:hAnsi="Arial" w:cs="Arial"/>
          <w:sz w:val="24"/>
          <w:szCs w:val="24"/>
        </w:rPr>
        <w:t xml:space="preserve">un aumento en las explotaciones mineras en aquellos países no industrializados, siendo Latinoamérica (28% - 2015) </w:t>
      </w:r>
      <w:r w:rsidR="00242641">
        <w:rPr>
          <w:rFonts w:ascii="Arial" w:hAnsi="Arial" w:cs="Arial"/>
          <w:sz w:val="24"/>
          <w:szCs w:val="24"/>
        </w:rPr>
        <w:t>el primer lugar para invertir en actividad mineras, continuando con Norteamérica (Canadá y Estados Unidos) (22%), Sudeste Asiático y Australia (17%), África (14%) y resto de países (19%) (OCMAL, 2015</w:t>
      </w:r>
      <w:r w:rsidR="00E334F3">
        <w:rPr>
          <w:rFonts w:ascii="Arial" w:hAnsi="Arial" w:cs="Arial"/>
          <w:sz w:val="24"/>
          <w:szCs w:val="24"/>
        </w:rPr>
        <w:t>-a</w:t>
      </w:r>
      <w:r w:rsidR="00242641">
        <w:rPr>
          <w:rFonts w:ascii="Arial" w:hAnsi="Arial" w:cs="Arial"/>
          <w:sz w:val="24"/>
          <w:szCs w:val="24"/>
        </w:rPr>
        <w:t>)</w:t>
      </w:r>
      <w:r w:rsidR="00242641">
        <w:rPr>
          <w:rFonts w:ascii="Arial" w:hAnsi="Arial" w:cs="Arial"/>
          <w:sz w:val="24"/>
          <w:szCs w:val="24"/>
        </w:rPr>
        <w:tab/>
        <w:t xml:space="preserve"> </w:t>
      </w:r>
    </w:p>
    <w:p w14:paraId="2C35E218" w14:textId="77777777" w:rsidR="00FE77E8" w:rsidRDefault="00FE77E8" w:rsidP="00FE77E8">
      <w:pPr>
        <w:spacing w:before="120" w:after="120" w:line="360" w:lineRule="auto"/>
        <w:jc w:val="both"/>
        <w:rPr>
          <w:rFonts w:ascii="Arial" w:hAnsi="Arial" w:cs="Arial"/>
          <w:sz w:val="24"/>
          <w:szCs w:val="24"/>
        </w:rPr>
      </w:pPr>
    </w:p>
    <w:p w14:paraId="2A2F8F1B" w14:textId="0B683F24" w:rsidR="00EF77D2" w:rsidRDefault="00B5531C" w:rsidP="00FE77E8">
      <w:pPr>
        <w:spacing w:before="120" w:after="120" w:line="360" w:lineRule="auto"/>
        <w:jc w:val="both"/>
        <w:rPr>
          <w:rFonts w:ascii="Arial" w:hAnsi="Arial" w:cs="Arial"/>
          <w:sz w:val="24"/>
          <w:szCs w:val="24"/>
        </w:rPr>
      </w:pPr>
      <w:r>
        <w:rPr>
          <w:rFonts w:ascii="Arial" w:hAnsi="Arial" w:cs="Arial"/>
          <w:sz w:val="24"/>
          <w:szCs w:val="24"/>
        </w:rPr>
        <w:t>Ante esto, los gobiernos neoliberales y las empresas quier</w:t>
      </w:r>
      <w:r w:rsidR="00BD1FBF">
        <w:rPr>
          <w:rFonts w:ascii="Arial" w:hAnsi="Arial" w:cs="Arial"/>
          <w:sz w:val="24"/>
          <w:szCs w:val="24"/>
        </w:rPr>
        <w:t xml:space="preserve">en unirse para continuar con la política económica “imperativa </w:t>
      </w:r>
      <w:r>
        <w:rPr>
          <w:rFonts w:ascii="Arial" w:hAnsi="Arial" w:cs="Arial"/>
          <w:sz w:val="24"/>
          <w:szCs w:val="24"/>
        </w:rPr>
        <w:t>extractivista</w:t>
      </w:r>
      <w:r w:rsidR="00BD1FBF">
        <w:rPr>
          <w:rFonts w:ascii="Arial" w:hAnsi="Arial" w:cs="Arial"/>
          <w:sz w:val="24"/>
          <w:szCs w:val="24"/>
        </w:rPr>
        <w:t>”</w:t>
      </w:r>
      <w:r>
        <w:rPr>
          <w:rFonts w:ascii="Arial" w:hAnsi="Arial" w:cs="Arial"/>
          <w:sz w:val="24"/>
          <w:szCs w:val="24"/>
        </w:rPr>
        <w:t>,</w:t>
      </w:r>
      <w:r w:rsidR="00BD1FBF">
        <w:rPr>
          <w:rFonts w:ascii="Arial" w:hAnsi="Arial" w:cs="Arial"/>
          <w:sz w:val="24"/>
          <w:szCs w:val="24"/>
        </w:rPr>
        <w:t xml:space="preserve"> que según Martínez Alier </w:t>
      </w:r>
      <w:r w:rsidR="00A60644">
        <w:rPr>
          <w:rFonts w:ascii="Arial" w:hAnsi="Arial" w:cs="Arial"/>
          <w:sz w:val="24"/>
          <w:szCs w:val="24"/>
        </w:rPr>
        <w:t xml:space="preserve">(2016) </w:t>
      </w:r>
      <w:r w:rsidR="00BD1FBF">
        <w:rPr>
          <w:rFonts w:ascii="Arial" w:hAnsi="Arial" w:cs="Arial"/>
          <w:sz w:val="24"/>
          <w:szCs w:val="24"/>
        </w:rPr>
        <w:t xml:space="preserve">se </w:t>
      </w:r>
      <w:r w:rsidR="002B3F2C">
        <w:rPr>
          <w:rFonts w:ascii="Arial" w:hAnsi="Arial" w:cs="Arial"/>
          <w:sz w:val="24"/>
          <w:szCs w:val="24"/>
        </w:rPr>
        <w:t xml:space="preserve">justifica en “una mayor extracción de materias primas para la exportación, </w:t>
      </w:r>
      <w:r w:rsidR="002B3F2C" w:rsidRPr="002B3F2C">
        <w:rPr>
          <w:rFonts w:ascii="Arial" w:hAnsi="Arial" w:cs="Arial"/>
          <w:sz w:val="24"/>
          <w:szCs w:val="24"/>
        </w:rPr>
        <w:t>t</w:t>
      </w:r>
      <w:r w:rsidR="002B3F2C" w:rsidRPr="002B3F2C">
        <w:rPr>
          <w:rFonts w:ascii="Arial" w:hAnsi="Arial" w:cs="Arial"/>
          <w:color w:val="000000"/>
          <w:sz w:val="24"/>
          <w:szCs w:val="24"/>
        </w:rPr>
        <w:t>an exagerada en las últimas décadas que hasta ha llevado a la superproducción de cobre, mineral de hierro y otros materiales y al descenso de sus precios</w:t>
      </w:r>
      <w:r w:rsidR="002B3F2C">
        <w:rPr>
          <w:rFonts w:ascii="Verdana" w:hAnsi="Verdana"/>
          <w:color w:val="000000"/>
          <w:sz w:val="20"/>
          <w:szCs w:val="20"/>
        </w:rPr>
        <w:t>”</w:t>
      </w:r>
      <w:r w:rsidR="00A60644" w:rsidRPr="00A60644">
        <w:rPr>
          <w:rFonts w:ascii="Arial" w:hAnsi="Arial" w:cs="Arial"/>
          <w:color w:val="000000"/>
          <w:sz w:val="24"/>
          <w:szCs w:val="24"/>
        </w:rPr>
        <w:t>,</w:t>
      </w:r>
      <w:r w:rsidR="00A60644">
        <w:rPr>
          <w:rFonts w:ascii="Arial" w:hAnsi="Arial" w:cs="Arial"/>
          <w:color w:val="000000"/>
          <w:sz w:val="24"/>
          <w:szCs w:val="24"/>
        </w:rPr>
        <w:t xml:space="preserve"> </w:t>
      </w:r>
      <w:r w:rsidR="004370ED">
        <w:rPr>
          <w:rFonts w:ascii="Arial" w:hAnsi="Arial" w:cs="Arial"/>
          <w:color w:val="000000"/>
          <w:sz w:val="24"/>
          <w:szCs w:val="24"/>
        </w:rPr>
        <w:t>el cual conlleva a más extracción</w:t>
      </w:r>
      <w:r w:rsidR="00EB2B39">
        <w:rPr>
          <w:rFonts w:ascii="Arial" w:hAnsi="Arial" w:cs="Arial"/>
          <w:sz w:val="24"/>
          <w:szCs w:val="24"/>
        </w:rPr>
        <w:t xml:space="preserve">. </w:t>
      </w:r>
      <w:r w:rsidR="006C3F81">
        <w:rPr>
          <w:rFonts w:ascii="Arial" w:hAnsi="Arial" w:cs="Arial"/>
          <w:sz w:val="24"/>
          <w:szCs w:val="24"/>
        </w:rPr>
        <w:t>Las consecuencias,</w:t>
      </w:r>
      <w:r>
        <w:rPr>
          <w:rFonts w:ascii="Arial" w:hAnsi="Arial" w:cs="Arial"/>
          <w:sz w:val="24"/>
          <w:szCs w:val="24"/>
        </w:rPr>
        <w:t xml:space="preserve"> que están dejando en aquellos territorios explotados por la mina, hacen que las comunidades generen desconfianza ante las empresas mineras y el propio gobierno local y nacional de su país</w:t>
      </w:r>
      <w:r w:rsidR="00555F9C">
        <w:rPr>
          <w:rFonts w:ascii="Arial" w:hAnsi="Arial" w:cs="Arial"/>
          <w:sz w:val="24"/>
          <w:szCs w:val="24"/>
        </w:rPr>
        <w:t xml:space="preserve"> por la falta de </w:t>
      </w:r>
      <w:r w:rsidR="008B430C">
        <w:rPr>
          <w:rFonts w:ascii="Arial" w:hAnsi="Arial" w:cs="Arial"/>
          <w:sz w:val="24"/>
          <w:szCs w:val="24"/>
        </w:rPr>
        <w:t xml:space="preserve">cumplimiento de los derechos humanos, la contaminación de la </w:t>
      </w:r>
      <w:r w:rsidR="005915D1" w:rsidRPr="00EB2B39">
        <w:rPr>
          <w:rFonts w:ascii="Arial" w:hAnsi="Arial" w:cs="Arial"/>
          <w:i/>
          <w:sz w:val="24"/>
          <w:szCs w:val="24"/>
        </w:rPr>
        <w:t>Pachamama</w:t>
      </w:r>
      <w:r w:rsidR="00DF43EF">
        <w:rPr>
          <w:rFonts w:ascii="Arial" w:hAnsi="Arial" w:cs="Arial"/>
          <w:sz w:val="24"/>
          <w:szCs w:val="24"/>
        </w:rPr>
        <w:t>,</w:t>
      </w:r>
      <w:r w:rsidR="008B430C">
        <w:rPr>
          <w:rFonts w:ascii="Arial" w:hAnsi="Arial" w:cs="Arial"/>
          <w:sz w:val="24"/>
          <w:szCs w:val="24"/>
        </w:rPr>
        <w:t xml:space="preserve"> el agua</w:t>
      </w:r>
      <w:r w:rsidR="00DF43EF">
        <w:rPr>
          <w:rFonts w:ascii="Arial" w:hAnsi="Arial" w:cs="Arial"/>
          <w:sz w:val="24"/>
          <w:szCs w:val="24"/>
        </w:rPr>
        <w:t xml:space="preserve"> (acuíferos, ríos, etc.)</w:t>
      </w:r>
      <w:r w:rsidR="00042D30">
        <w:rPr>
          <w:rFonts w:ascii="Arial" w:hAnsi="Arial" w:cs="Arial"/>
          <w:sz w:val="24"/>
          <w:szCs w:val="24"/>
        </w:rPr>
        <w:t xml:space="preserve"> y aire (partículas y polvo en suspensión),</w:t>
      </w:r>
      <w:r w:rsidR="008B430C">
        <w:rPr>
          <w:rFonts w:ascii="Arial" w:hAnsi="Arial" w:cs="Arial"/>
          <w:sz w:val="24"/>
          <w:szCs w:val="24"/>
        </w:rPr>
        <w:t xml:space="preserve"> </w:t>
      </w:r>
      <w:r w:rsidR="00543A91">
        <w:rPr>
          <w:rFonts w:ascii="Arial" w:hAnsi="Arial" w:cs="Arial"/>
          <w:sz w:val="24"/>
          <w:szCs w:val="24"/>
        </w:rPr>
        <w:t>destrucción</w:t>
      </w:r>
      <w:r w:rsidR="007B5FC1">
        <w:rPr>
          <w:rFonts w:ascii="Arial" w:hAnsi="Arial" w:cs="Arial"/>
          <w:sz w:val="24"/>
          <w:szCs w:val="24"/>
        </w:rPr>
        <w:t xml:space="preserve"> del ecosistema, </w:t>
      </w:r>
      <w:r w:rsidR="007E1C1D">
        <w:rPr>
          <w:rFonts w:ascii="Arial" w:hAnsi="Arial" w:cs="Arial"/>
          <w:sz w:val="24"/>
          <w:szCs w:val="24"/>
        </w:rPr>
        <w:t>criminalización y asesinatos</w:t>
      </w:r>
      <w:r w:rsidR="00A11CA3">
        <w:rPr>
          <w:rFonts w:ascii="Arial" w:hAnsi="Arial" w:cs="Arial"/>
          <w:sz w:val="24"/>
          <w:szCs w:val="24"/>
        </w:rPr>
        <w:t xml:space="preserve">, desapariciones de personas, </w:t>
      </w:r>
      <w:r w:rsidR="00A92234">
        <w:rPr>
          <w:rFonts w:ascii="Arial" w:hAnsi="Arial" w:cs="Arial"/>
          <w:sz w:val="24"/>
          <w:szCs w:val="24"/>
        </w:rPr>
        <w:t>roturas de diques de cola</w:t>
      </w:r>
      <w:r w:rsidR="006E3BA8">
        <w:rPr>
          <w:rStyle w:val="Refdenotaalpie"/>
          <w:rFonts w:ascii="Arial" w:hAnsi="Arial" w:cs="Arial"/>
          <w:sz w:val="24"/>
          <w:szCs w:val="24"/>
        </w:rPr>
        <w:footnoteReference w:id="4"/>
      </w:r>
      <w:r w:rsidR="00A92234">
        <w:rPr>
          <w:rFonts w:ascii="Arial" w:hAnsi="Arial" w:cs="Arial"/>
          <w:sz w:val="24"/>
          <w:szCs w:val="24"/>
        </w:rPr>
        <w:t xml:space="preserve">, expropiación de los territorios, </w:t>
      </w:r>
      <w:r w:rsidR="005915D1">
        <w:rPr>
          <w:rFonts w:ascii="Arial" w:hAnsi="Arial" w:cs="Arial"/>
          <w:sz w:val="24"/>
          <w:szCs w:val="24"/>
        </w:rPr>
        <w:t xml:space="preserve">enfermedades y </w:t>
      </w:r>
      <w:r w:rsidR="00EF77D2">
        <w:rPr>
          <w:rFonts w:ascii="Arial" w:hAnsi="Arial" w:cs="Arial"/>
          <w:sz w:val="24"/>
          <w:szCs w:val="24"/>
        </w:rPr>
        <w:t xml:space="preserve">productos </w:t>
      </w:r>
      <w:r w:rsidR="00716A20">
        <w:rPr>
          <w:rFonts w:ascii="Arial" w:hAnsi="Arial" w:cs="Arial"/>
          <w:sz w:val="24"/>
          <w:szCs w:val="24"/>
        </w:rPr>
        <w:t>agrícolas y ganadero</w:t>
      </w:r>
      <w:r w:rsidR="00EF77D2">
        <w:rPr>
          <w:rFonts w:ascii="Arial" w:hAnsi="Arial" w:cs="Arial"/>
          <w:sz w:val="24"/>
          <w:szCs w:val="24"/>
        </w:rPr>
        <w:t xml:space="preserve">s irremplazables. </w:t>
      </w:r>
    </w:p>
    <w:p w14:paraId="7D91D738" w14:textId="77777777" w:rsidR="00EF77D2" w:rsidRDefault="00EF77D2" w:rsidP="007A6879">
      <w:pPr>
        <w:spacing w:before="120" w:after="120" w:line="360" w:lineRule="auto"/>
        <w:jc w:val="both"/>
        <w:rPr>
          <w:rFonts w:ascii="Arial" w:hAnsi="Arial" w:cs="Arial"/>
          <w:sz w:val="24"/>
          <w:szCs w:val="24"/>
        </w:rPr>
      </w:pPr>
    </w:p>
    <w:p w14:paraId="5EFA8C6F" w14:textId="77777777" w:rsidR="00842D16" w:rsidRDefault="00EF77D2" w:rsidP="007A6879">
      <w:pPr>
        <w:spacing w:before="120" w:after="120" w:line="360" w:lineRule="auto"/>
        <w:jc w:val="both"/>
        <w:rPr>
          <w:rFonts w:ascii="Arial" w:hAnsi="Arial" w:cs="Arial"/>
          <w:sz w:val="24"/>
          <w:szCs w:val="24"/>
        </w:rPr>
      </w:pPr>
      <w:r>
        <w:rPr>
          <w:rFonts w:ascii="Arial" w:hAnsi="Arial" w:cs="Arial"/>
          <w:sz w:val="24"/>
          <w:szCs w:val="24"/>
        </w:rPr>
        <w:lastRenderedPageBreak/>
        <w:t xml:space="preserve">Esta situación lleva a que estas comunidades se opongan a las actividades mineras mediante </w:t>
      </w:r>
      <w:r w:rsidR="00716A20">
        <w:rPr>
          <w:rFonts w:ascii="Arial" w:hAnsi="Arial" w:cs="Arial"/>
          <w:sz w:val="24"/>
          <w:szCs w:val="24"/>
        </w:rPr>
        <w:t xml:space="preserve">las movilizaciones, </w:t>
      </w:r>
      <w:r w:rsidR="00DB18FF">
        <w:rPr>
          <w:rFonts w:ascii="Arial" w:hAnsi="Arial" w:cs="Arial"/>
          <w:sz w:val="24"/>
          <w:szCs w:val="24"/>
        </w:rPr>
        <w:t xml:space="preserve">asambleas </w:t>
      </w:r>
      <w:r w:rsidR="00A358AB">
        <w:rPr>
          <w:rFonts w:ascii="Arial" w:hAnsi="Arial" w:cs="Arial"/>
          <w:sz w:val="24"/>
          <w:szCs w:val="24"/>
        </w:rPr>
        <w:t>de vecinos autoconvocados</w:t>
      </w:r>
      <w:r w:rsidR="00716A20">
        <w:rPr>
          <w:rFonts w:ascii="Arial" w:hAnsi="Arial" w:cs="Arial"/>
          <w:sz w:val="24"/>
          <w:szCs w:val="24"/>
        </w:rPr>
        <w:t>, creación de medios de comunicación</w:t>
      </w:r>
      <w:r w:rsidR="00716A20">
        <w:rPr>
          <w:rStyle w:val="Refdenotaalpie"/>
          <w:rFonts w:ascii="Arial" w:hAnsi="Arial" w:cs="Arial"/>
          <w:sz w:val="24"/>
          <w:szCs w:val="24"/>
        </w:rPr>
        <w:footnoteReference w:id="5"/>
      </w:r>
      <w:r w:rsidR="007F3893">
        <w:rPr>
          <w:rFonts w:ascii="Arial" w:hAnsi="Arial" w:cs="Arial"/>
          <w:sz w:val="24"/>
          <w:szCs w:val="24"/>
        </w:rPr>
        <w:t xml:space="preserve"> para informar sobre los conflictos</w:t>
      </w:r>
      <w:r w:rsidR="00716A20">
        <w:rPr>
          <w:rFonts w:ascii="Arial" w:hAnsi="Arial" w:cs="Arial"/>
          <w:sz w:val="24"/>
          <w:szCs w:val="24"/>
        </w:rPr>
        <w:t>,</w:t>
      </w:r>
      <w:r w:rsidR="007F3893">
        <w:rPr>
          <w:rFonts w:ascii="Arial" w:hAnsi="Arial" w:cs="Arial"/>
          <w:sz w:val="24"/>
          <w:szCs w:val="24"/>
        </w:rPr>
        <w:t xml:space="preserve"> bloqueos fluviales y de carreteras,</w:t>
      </w:r>
      <w:r w:rsidR="00DB18FF">
        <w:rPr>
          <w:rFonts w:ascii="Arial" w:hAnsi="Arial" w:cs="Arial"/>
          <w:sz w:val="24"/>
          <w:szCs w:val="24"/>
        </w:rPr>
        <w:t xml:space="preserve"> </w:t>
      </w:r>
      <w:r w:rsidR="00CD122F">
        <w:rPr>
          <w:rFonts w:ascii="Arial" w:hAnsi="Arial" w:cs="Arial"/>
          <w:sz w:val="24"/>
          <w:szCs w:val="24"/>
        </w:rPr>
        <w:t>reuniones con las empresas mineras y el gobierno local expresando su negación, no otorgar la licencia social a los proyectos mineros, asambleas públicas</w:t>
      </w:r>
      <w:r w:rsidR="00A358AB">
        <w:rPr>
          <w:rFonts w:ascii="Arial" w:hAnsi="Arial" w:cs="Arial"/>
          <w:sz w:val="24"/>
          <w:szCs w:val="24"/>
        </w:rPr>
        <w:t>,</w:t>
      </w:r>
      <w:r>
        <w:rPr>
          <w:rFonts w:ascii="Arial" w:hAnsi="Arial" w:cs="Arial"/>
          <w:sz w:val="24"/>
          <w:szCs w:val="24"/>
        </w:rPr>
        <w:t xml:space="preserve"> </w:t>
      </w:r>
      <w:r w:rsidR="00D1209C">
        <w:rPr>
          <w:rFonts w:ascii="Arial" w:hAnsi="Arial" w:cs="Arial"/>
          <w:sz w:val="24"/>
          <w:szCs w:val="24"/>
        </w:rPr>
        <w:t>solicitud de leyes para la protección de los pueblo</w:t>
      </w:r>
      <w:r w:rsidR="00543A91">
        <w:rPr>
          <w:rFonts w:ascii="Arial" w:hAnsi="Arial" w:cs="Arial"/>
          <w:sz w:val="24"/>
          <w:szCs w:val="24"/>
        </w:rPr>
        <w:t xml:space="preserve">s originarios y los ecosistemas y </w:t>
      </w:r>
      <w:r w:rsidR="007F3893">
        <w:rPr>
          <w:rFonts w:ascii="Arial" w:hAnsi="Arial" w:cs="Arial"/>
          <w:sz w:val="24"/>
          <w:szCs w:val="24"/>
        </w:rPr>
        <w:t xml:space="preserve">peticiones, carta y </w:t>
      </w:r>
      <w:r w:rsidR="00543A91">
        <w:rPr>
          <w:rFonts w:ascii="Arial" w:hAnsi="Arial" w:cs="Arial"/>
          <w:sz w:val="24"/>
          <w:szCs w:val="24"/>
        </w:rPr>
        <w:t xml:space="preserve">denuncias por destrucción de la naturaleza. </w:t>
      </w:r>
    </w:p>
    <w:p w14:paraId="4CEA595D" w14:textId="77777777" w:rsidR="00F75A86" w:rsidRDefault="00F75A86" w:rsidP="007A6879">
      <w:pPr>
        <w:spacing w:before="120" w:after="120" w:line="360" w:lineRule="auto"/>
        <w:jc w:val="both"/>
        <w:rPr>
          <w:rFonts w:ascii="Arial" w:hAnsi="Arial" w:cs="Arial"/>
          <w:sz w:val="24"/>
          <w:szCs w:val="24"/>
        </w:rPr>
      </w:pPr>
    </w:p>
    <w:p w14:paraId="557312DC" w14:textId="77777777" w:rsidR="00F75A86" w:rsidRPr="00C577E6" w:rsidRDefault="00F75A86" w:rsidP="007A6879">
      <w:pPr>
        <w:spacing w:before="120" w:after="120" w:line="360" w:lineRule="auto"/>
        <w:jc w:val="both"/>
        <w:rPr>
          <w:rFonts w:ascii="Arial" w:hAnsi="Arial" w:cs="Arial"/>
          <w:sz w:val="24"/>
          <w:szCs w:val="24"/>
        </w:rPr>
      </w:pPr>
      <w:r>
        <w:rPr>
          <w:rFonts w:ascii="Arial" w:hAnsi="Arial" w:cs="Arial"/>
          <w:sz w:val="24"/>
          <w:szCs w:val="24"/>
        </w:rPr>
        <w:t>Entre todos los conf</w:t>
      </w:r>
      <w:r w:rsidR="00B8226D">
        <w:rPr>
          <w:rFonts w:ascii="Arial" w:hAnsi="Arial" w:cs="Arial"/>
          <w:sz w:val="24"/>
          <w:szCs w:val="24"/>
        </w:rPr>
        <w:t>l</w:t>
      </w:r>
      <w:r>
        <w:rPr>
          <w:rFonts w:ascii="Arial" w:hAnsi="Arial" w:cs="Arial"/>
          <w:sz w:val="24"/>
          <w:szCs w:val="24"/>
        </w:rPr>
        <w:t xml:space="preserve">ictos ambientales en América Latina, destacan Famatina (Argentina), Belo Monte (Brasil), Yasuní (Ecuador), </w:t>
      </w:r>
      <w:r w:rsidR="00B51624">
        <w:rPr>
          <w:rFonts w:ascii="Arial" w:hAnsi="Arial" w:cs="Arial"/>
          <w:sz w:val="24"/>
          <w:szCs w:val="24"/>
        </w:rPr>
        <w:t>La</w:t>
      </w:r>
      <w:r w:rsidR="004A2DBB">
        <w:rPr>
          <w:rFonts w:ascii="Arial" w:hAnsi="Arial" w:cs="Arial"/>
          <w:sz w:val="24"/>
          <w:szCs w:val="24"/>
        </w:rPr>
        <w:t xml:space="preserve"> Colosa (Colombia), el Canal Interoceánico (Nica</w:t>
      </w:r>
      <w:r w:rsidR="00B8226D">
        <w:rPr>
          <w:rFonts w:ascii="Arial" w:hAnsi="Arial" w:cs="Arial"/>
          <w:sz w:val="24"/>
          <w:szCs w:val="24"/>
        </w:rPr>
        <w:t>ragua), Conga (Perú), la megare</w:t>
      </w:r>
      <w:r w:rsidR="004A2DBB">
        <w:rPr>
          <w:rFonts w:ascii="Arial" w:hAnsi="Arial" w:cs="Arial"/>
          <w:sz w:val="24"/>
          <w:szCs w:val="24"/>
        </w:rPr>
        <w:t>presa Agua Zarca (Honduras)</w:t>
      </w:r>
      <w:r w:rsidR="00B8226D">
        <w:rPr>
          <w:rFonts w:ascii="Arial" w:hAnsi="Arial" w:cs="Arial"/>
          <w:sz w:val="24"/>
          <w:szCs w:val="24"/>
        </w:rPr>
        <w:t xml:space="preserve"> y Tipnis (Bolivia)</w:t>
      </w:r>
    </w:p>
    <w:p w14:paraId="3AA7661A" w14:textId="77777777" w:rsidR="00842D16" w:rsidRPr="00C577E6" w:rsidRDefault="00842D16" w:rsidP="007A6879">
      <w:pPr>
        <w:spacing w:before="120" w:after="120" w:line="360" w:lineRule="auto"/>
        <w:jc w:val="both"/>
        <w:rPr>
          <w:rFonts w:ascii="Arial" w:hAnsi="Arial" w:cs="Arial"/>
          <w:sz w:val="24"/>
          <w:szCs w:val="24"/>
        </w:rPr>
      </w:pPr>
    </w:p>
    <w:p w14:paraId="4304C7AA" w14:textId="77777777" w:rsidR="00842D16" w:rsidRPr="00C577E6" w:rsidRDefault="00E0430E" w:rsidP="007A6879">
      <w:pPr>
        <w:spacing w:before="120" w:after="120" w:line="360" w:lineRule="auto"/>
        <w:jc w:val="both"/>
        <w:rPr>
          <w:rFonts w:ascii="Arial" w:hAnsi="Arial" w:cs="Arial"/>
          <w:sz w:val="24"/>
          <w:szCs w:val="24"/>
        </w:rPr>
      </w:pPr>
      <w:r>
        <w:rPr>
          <w:rFonts w:ascii="Arial" w:hAnsi="Arial" w:cs="Arial"/>
          <w:sz w:val="24"/>
          <w:szCs w:val="24"/>
        </w:rPr>
        <w:t>Según Neyra</w:t>
      </w:r>
      <w:r w:rsidR="00DA6B8A">
        <w:rPr>
          <w:rFonts w:ascii="Arial" w:hAnsi="Arial" w:cs="Arial"/>
          <w:sz w:val="24"/>
          <w:szCs w:val="24"/>
        </w:rPr>
        <w:t xml:space="preserve"> (2017)</w:t>
      </w:r>
      <w:r>
        <w:rPr>
          <w:rFonts w:ascii="Arial" w:hAnsi="Arial" w:cs="Arial"/>
          <w:sz w:val="24"/>
          <w:szCs w:val="24"/>
        </w:rPr>
        <w:t xml:space="preserve">, </w:t>
      </w:r>
      <w:r w:rsidR="00DA6B8A">
        <w:rPr>
          <w:rFonts w:ascii="Arial" w:hAnsi="Arial" w:cs="Arial"/>
          <w:sz w:val="24"/>
          <w:szCs w:val="24"/>
        </w:rPr>
        <w:t>las respuestas por parte de los gobiernos ante este reclamo se basan</w:t>
      </w:r>
      <w:r>
        <w:rPr>
          <w:rFonts w:ascii="Arial" w:hAnsi="Arial" w:cs="Arial"/>
          <w:sz w:val="24"/>
          <w:szCs w:val="24"/>
        </w:rPr>
        <w:t xml:space="preserve"> en la criminalización, la censura radial, convenios entre la policía y los mineros, empresas </w:t>
      </w:r>
      <w:r w:rsidR="00C55F15">
        <w:rPr>
          <w:rFonts w:ascii="Arial" w:hAnsi="Arial" w:cs="Arial"/>
          <w:sz w:val="24"/>
          <w:szCs w:val="24"/>
        </w:rPr>
        <w:t>que se</w:t>
      </w:r>
      <w:r w:rsidR="00DA6B8A">
        <w:rPr>
          <w:rFonts w:ascii="Arial" w:hAnsi="Arial" w:cs="Arial"/>
          <w:sz w:val="24"/>
          <w:szCs w:val="24"/>
        </w:rPr>
        <w:t xml:space="preserve"> publicitan a través de los medios de comunicación, etc., lo que ocasiona que a mayor extractivismo y</w:t>
      </w:r>
      <w:r w:rsidR="00910AFD">
        <w:rPr>
          <w:rFonts w:ascii="Arial" w:hAnsi="Arial" w:cs="Arial"/>
          <w:sz w:val="24"/>
          <w:szCs w:val="24"/>
        </w:rPr>
        <w:t xml:space="preserve"> resist</w:t>
      </w:r>
      <w:r w:rsidR="009830C3">
        <w:rPr>
          <w:rFonts w:ascii="Arial" w:hAnsi="Arial" w:cs="Arial"/>
          <w:sz w:val="24"/>
          <w:szCs w:val="24"/>
        </w:rPr>
        <w:t xml:space="preserve">encia, más violencia se produce, como es el caso de </w:t>
      </w:r>
      <w:r w:rsidR="00B51624">
        <w:rPr>
          <w:rFonts w:ascii="Arial" w:hAnsi="Arial" w:cs="Arial"/>
          <w:sz w:val="24"/>
          <w:szCs w:val="24"/>
        </w:rPr>
        <w:t>Berta Cáceres, activista</w:t>
      </w:r>
      <w:r w:rsidR="009830C3">
        <w:rPr>
          <w:rFonts w:ascii="Arial" w:hAnsi="Arial" w:cs="Arial"/>
          <w:sz w:val="24"/>
          <w:szCs w:val="24"/>
        </w:rPr>
        <w:t xml:space="preserve"> hondureña, indígena de la comunidad Lenca e importante defensora del medio ambiente y los derechos humanos, que fue asesinada en el 2016.</w:t>
      </w:r>
      <w:r w:rsidR="00910AFD">
        <w:rPr>
          <w:rFonts w:ascii="Arial" w:hAnsi="Arial" w:cs="Arial"/>
          <w:sz w:val="24"/>
          <w:szCs w:val="24"/>
        </w:rPr>
        <w:t xml:space="preserve"> </w:t>
      </w:r>
      <w:r w:rsidR="009830C3">
        <w:rPr>
          <w:rFonts w:ascii="Arial" w:hAnsi="Arial" w:cs="Arial"/>
          <w:sz w:val="24"/>
          <w:szCs w:val="24"/>
        </w:rPr>
        <w:t>Ante esto vemos como</w:t>
      </w:r>
      <w:r w:rsidR="00DA6B8A">
        <w:rPr>
          <w:rFonts w:ascii="Arial" w:hAnsi="Arial" w:cs="Arial"/>
          <w:sz w:val="24"/>
          <w:szCs w:val="24"/>
        </w:rPr>
        <w:t xml:space="preserve"> </w:t>
      </w:r>
      <w:r w:rsidR="00AD41A8">
        <w:rPr>
          <w:rFonts w:ascii="Arial" w:hAnsi="Arial" w:cs="Arial"/>
          <w:sz w:val="24"/>
          <w:szCs w:val="24"/>
        </w:rPr>
        <w:t>entre 2002 y 2013, ha habido 908 asesinatos de personas activistas en el mundo, siendo el 83,7% en América Latina, especialmente en Brasil, con un 46%</w:t>
      </w:r>
      <w:r w:rsidR="00910AFD">
        <w:rPr>
          <w:rFonts w:ascii="Arial" w:hAnsi="Arial" w:cs="Arial"/>
          <w:sz w:val="24"/>
          <w:szCs w:val="24"/>
        </w:rPr>
        <w:t xml:space="preserve"> (Svampa, 2017) </w:t>
      </w:r>
      <w:r w:rsidR="00DA6B8A">
        <w:rPr>
          <w:rFonts w:ascii="Arial" w:hAnsi="Arial" w:cs="Arial"/>
          <w:sz w:val="24"/>
          <w:szCs w:val="24"/>
        </w:rPr>
        <w:t xml:space="preserve">  </w:t>
      </w:r>
      <w:r>
        <w:rPr>
          <w:rFonts w:ascii="Arial" w:hAnsi="Arial" w:cs="Arial"/>
          <w:sz w:val="24"/>
          <w:szCs w:val="24"/>
        </w:rPr>
        <w:t xml:space="preserve"> </w:t>
      </w:r>
    </w:p>
    <w:p w14:paraId="296CA4E4" w14:textId="291781F0" w:rsidR="00C23A52" w:rsidRDefault="00C23A52" w:rsidP="007A6879">
      <w:pPr>
        <w:spacing w:before="120" w:after="120" w:line="360" w:lineRule="auto"/>
        <w:jc w:val="both"/>
        <w:rPr>
          <w:rFonts w:ascii="Arial" w:hAnsi="Arial" w:cs="Arial"/>
          <w:sz w:val="24"/>
          <w:szCs w:val="24"/>
        </w:rPr>
      </w:pPr>
    </w:p>
    <w:p w14:paraId="05E0960E" w14:textId="39BD9EFF" w:rsidR="00971216" w:rsidRDefault="00971216" w:rsidP="007A6879">
      <w:pPr>
        <w:spacing w:before="120" w:after="120" w:line="360" w:lineRule="auto"/>
        <w:jc w:val="both"/>
        <w:rPr>
          <w:rFonts w:ascii="Arial" w:hAnsi="Arial" w:cs="Arial"/>
          <w:sz w:val="24"/>
          <w:szCs w:val="24"/>
        </w:rPr>
      </w:pPr>
    </w:p>
    <w:p w14:paraId="3A895CC7" w14:textId="77777777" w:rsidR="00971216" w:rsidRDefault="00971216" w:rsidP="007A6879">
      <w:pPr>
        <w:spacing w:before="120" w:after="120" w:line="360" w:lineRule="auto"/>
        <w:jc w:val="both"/>
        <w:rPr>
          <w:rFonts w:ascii="Arial" w:hAnsi="Arial" w:cs="Arial"/>
          <w:sz w:val="24"/>
          <w:szCs w:val="24"/>
        </w:rPr>
      </w:pPr>
    </w:p>
    <w:p w14:paraId="47FE9A64" w14:textId="77777777" w:rsidR="005B108D" w:rsidRPr="004E09F1" w:rsidRDefault="00C23A52" w:rsidP="007A6879">
      <w:pPr>
        <w:spacing w:before="120" w:after="120" w:line="360" w:lineRule="auto"/>
        <w:jc w:val="both"/>
        <w:rPr>
          <w:rFonts w:ascii="Arial" w:hAnsi="Arial" w:cs="Arial"/>
          <w:b/>
          <w:i/>
          <w:sz w:val="24"/>
          <w:szCs w:val="24"/>
        </w:rPr>
      </w:pPr>
      <w:r w:rsidRPr="004E09F1">
        <w:rPr>
          <w:rFonts w:ascii="Arial" w:hAnsi="Arial" w:cs="Arial"/>
          <w:b/>
          <w:sz w:val="24"/>
          <w:szCs w:val="24"/>
        </w:rPr>
        <w:lastRenderedPageBreak/>
        <w:tab/>
      </w:r>
      <w:r w:rsidR="00825202" w:rsidRPr="004E09F1">
        <w:rPr>
          <w:rFonts w:ascii="Arial" w:hAnsi="Arial" w:cs="Arial"/>
          <w:b/>
          <w:i/>
          <w:sz w:val="24"/>
          <w:szCs w:val="24"/>
        </w:rPr>
        <w:t xml:space="preserve">El </w:t>
      </w:r>
      <w:r w:rsidR="005B108D" w:rsidRPr="004E09F1">
        <w:rPr>
          <w:rFonts w:ascii="Arial" w:hAnsi="Arial" w:cs="Arial"/>
          <w:b/>
          <w:i/>
          <w:sz w:val="24"/>
          <w:szCs w:val="24"/>
        </w:rPr>
        <w:t>modelo extractivista</w:t>
      </w:r>
      <w:r w:rsidR="00825202" w:rsidRPr="004E09F1">
        <w:rPr>
          <w:rFonts w:ascii="Arial" w:hAnsi="Arial" w:cs="Arial"/>
          <w:b/>
          <w:i/>
          <w:sz w:val="24"/>
          <w:szCs w:val="24"/>
        </w:rPr>
        <w:t xml:space="preserve"> español</w:t>
      </w:r>
      <w:r w:rsidR="005B108D" w:rsidRPr="004E09F1">
        <w:rPr>
          <w:rFonts w:ascii="Arial" w:hAnsi="Arial" w:cs="Arial"/>
          <w:b/>
          <w:i/>
          <w:sz w:val="24"/>
          <w:szCs w:val="24"/>
        </w:rPr>
        <w:t xml:space="preserve"> </w:t>
      </w:r>
    </w:p>
    <w:p w14:paraId="0D75C6D2" w14:textId="77777777" w:rsidR="00BE0F38" w:rsidRDefault="00BE0F38" w:rsidP="00767C27">
      <w:pPr>
        <w:spacing w:before="120" w:after="120" w:line="360" w:lineRule="auto"/>
        <w:jc w:val="both"/>
        <w:rPr>
          <w:rFonts w:ascii="Arial" w:hAnsi="Arial" w:cs="Arial"/>
          <w:sz w:val="24"/>
          <w:szCs w:val="24"/>
        </w:rPr>
      </w:pPr>
    </w:p>
    <w:p w14:paraId="7A592D9E" w14:textId="77777777" w:rsidR="00BE0F38" w:rsidRPr="00BE0F38" w:rsidRDefault="0093518D" w:rsidP="00767C27">
      <w:pPr>
        <w:spacing w:before="120" w:after="120" w:line="360" w:lineRule="auto"/>
        <w:jc w:val="both"/>
        <w:rPr>
          <w:rFonts w:ascii="Arial" w:hAnsi="Arial" w:cs="Arial"/>
          <w:sz w:val="24"/>
          <w:szCs w:val="24"/>
        </w:rPr>
      </w:pPr>
      <w:r>
        <w:rPr>
          <w:rFonts w:ascii="Arial" w:hAnsi="Arial" w:cs="Arial"/>
          <w:sz w:val="24"/>
          <w:szCs w:val="24"/>
        </w:rPr>
        <w:t xml:space="preserve">El </w:t>
      </w:r>
      <w:r w:rsidR="00B96073">
        <w:rPr>
          <w:rFonts w:ascii="Arial" w:hAnsi="Arial" w:cs="Arial"/>
          <w:sz w:val="24"/>
          <w:szCs w:val="24"/>
        </w:rPr>
        <w:t xml:space="preserve">acelerado </w:t>
      </w:r>
      <w:r>
        <w:rPr>
          <w:rFonts w:ascii="Arial" w:hAnsi="Arial" w:cs="Arial"/>
          <w:sz w:val="24"/>
          <w:szCs w:val="24"/>
        </w:rPr>
        <w:t xml:space="preserve">crecimiento del metabolismo industrial a lo largo del s. XX en España, especialmente de materiales abióticos entre los años 1950 y 1980, genera un aumento de la actividad minera y con ello el consumo de elementos procedentes de las canteras </w:t>
      </w:r>
      <w:r w:rsidR="00A10D19">
        <w:rPr>
          <w:rFonts w:ascii="Arial" w:hAnsi="Arial" w:cs="Arial"/>
          <w:sz w:val="24"/>
          <w:szCs w:val="24"/>
        </w:rPr>
        <w:t xml:space="preserve">(yeso, piedra natural, arcillas, feldespatos) </w:t>
      </w:r>
      <w:r>
        <w:rPr>
          <w:rFonts w:ascii="Arial" w:hAnsi="Arial" w:cs="Arial"/>
          <w:sz w:val="24"/>
          <w:szCs w:val="24"/>
        </w:rPr>
        <w:t>gracias al auge de la co</w:t>
      </w:r>
      <w:r w:rsidR="00DA2DF6">
        <w:rPr>
          <w:rFonts w:ascii="Arial" w:hAnsi="Arial" w:cs="Arial"/>
          <w:sz w:val="24"/>
          <w:szCs w:val="24"/>
        </w:rPr>
        <w:t>nstrucción (Soto Fernández, 2017</w:t>
      </w:r>
      <w:r>
        <w:rPr>
          <w:rFonts w:ascii="Arial" w:hAnsi="Arial" w:cs="Arial"/>
          <w:sz w:val="24"/>
          <w:szCs w:val="24"/>
        </w:rPr>
        <w:t xml:space="preserve">) </w:t>
      </w:r>
      <w:r w:rsidR="00A10D19">
        <w:rPr>
          <w:rFonts w:ascii="Arial" w:hAnsi="Arial" w:cs="Arial"/>
          <w:sz w:val="24"/>
          <w:szCs w:val="24"/>
        </w:rPr>
        <w:t>junto con el uso de la energía,</w:t>
      </w:r>
      <w:r w:rsidR="003603FA">
        <w:rPr>
          <w:rFonts w:ascii="Arial" w:hAnsi="Arial" w:cs="Arial"/>
          <w:sz w:val="24"/>
          <w:szCs w:val="24"/>
        </w:rPr>
        <w:t xml:space="preserve"> </w:t>
      </w:r>
      <w:r w:rsidR="00A10D19">
        <w:rPr>
          <w:rFonts w:ascii="Arial" w:hAnsi="Arial" w:cs="Arial"/>
          <w:sz w:val="24"/>
          <w:szCs w:val="24"/>
        </w:rPr>
        <w:t>convirtiéndolo</w:t>
      </w:r>
      <w:r w:rsidR="0075616C">
        <w:rPr>
          <w:rFonts w:ascii="Arial" w:hAnsi="Arial" w:cs="Arial"/>
          <w:sz w:val="24"/>
          <w:szCs w:val="24"/>
        </w:rPr>
        <w:t xml:space="preserve"> en el primer productor de materiales de la construcción en Europa y el segundo a nivel internacional (Calvo Sorando, </w:t>
      </w:r>
      <w:r w:rsidR="00F63D1B">
        <w:rPr>
          <w:rFonts w:ascii="Arial" w:hAnsi="Arial" w:cs="Arial"/>
          <w:sz w:val="24"/>
          <w:szCs w:val="24"/>
        </w:rPr>
        <w:t>2006</w:t>
      </w:r>
      <w:r w:rsidR="0001651B">
        <w:rPr>
          <w:rFonts w:ascii="Arial" w:hAnsi="Arial" w:cs="Arial"/>
          <w:sz w:val="24"/>
          <w:szCs w:val="24"/>
        </w:rPr>
        <w:t>)</w:t>
      </w:r>
      <w:r w:rsidR="007658F0">
        <w:rPr>
          <w:rFonts w:ascii="Arial" w:hAnsi="Arial" w:cs="Arial"/>
          <w:sz w:val="24"/>
          <w:szCs w:val="24"/>
        </w:rPr>
        <w:t xml:space="preserve"> </w:t>
      </w:r>
    </w:p>
    <w:p w14:paraId="4A38039A" w14:textId="77777777" w:rsidR="00E75C39" w:rsidRDefault="00E75C39" w:rsidP="00767C27">
      <w:pPr>
        <w:spacing w:before="120" w:after="120" w:line="360" w:lineRule="auto"/>
        <w:jc w:val="both"/>
        <w:rPr>
          <w:rFonts w:ascii="Arial" w:hAnsi="Arial" w:cs="Arial"/>
          <w:sz w:val="24"/>
          <w:szCs w:val="24"/>
        </w:rPr>
      </w:pPr>
    </w:p>
    <w:p w14:paraId="61EF18DD" w14:textId="2CBD161D" w:rsidR="00AB4A67" w:rsidRDefault="00B96073" w:rsidP="00767C27">
      <w:pPr>
        <w:spacing w:before="120" w:after="120" w:line="360" w:lineRule="auto"/>
        <w:jc w:val="both"/>
        <w:rPr>
          <w:rFonts w:ascii="Arial" w:hAnsi="Arial" w:cs="Arial"/>
          <w:sz w:val="24"/>
          <w:szCs w:val="24"/>
        </w:rPr>
      </w:pPr>
      <w:r>
        <w:rPr>
          <w:rFonts w:ascii="Arial" w:hAnsi="Arial" w:cs="Arial"/>
          <w:sz w:val="24"/>
          <w:szCs w:val="24"/>
        </w:rPr>
        <w:t>Esta aceleración comenzó a generar los primeros conflictos ambientales, no solo por el propio consumo del país sino también por la necesidad de ex</w:t>
      </w:r>
      <w:r w:rsidR="002E5F32">
        <w:rPr>
          <w:rFonts w:ascii="Arial" w:hAnsi="Arial" w:cs="Arial"/>
          <w:sz w:val="24"/>
          <w:szCs w:val="24"/>
        </w:rPr>
        <w:t>portar materias primas. Dichos conflictos</w:t>
      </w:r>
      <w:r w:rsidR="005A43A5">
        <w:rPr>
          <w:rFonts w:ascii="Arial" w:hAnsi="Arial" w:cs="Arial"/>
          <w:sz w:val="24"/>
          <w:szCs w:val="24"/>
        </w:rPr>
        <w:t xml:space="preserve"> se caracterizan por ser </w:t>
      </w:r>
      <w:r w:rsidR="002E5F32">
        <w:rPr>
          <w:rFonts w:ascii="Arial" w:hAnsi="Arial" w:cs="Arial"/>
          <w:sz w:val="24"/>
          <w:szCs w:val="24"/>
        </w:rPr>
        <w:t>a escala local, con una menor intensidad que en otros países como Alemania y Suecia, pero encaminados hacia la protesta por las posteriores consecuencias y con vistas a la introducción del ecologismo en el ámbito político (</w:t>
      </w:r>
      <w:r w:rsidR="00BA3591">
        <w:rPr>
          <w:rFonts w:ascii="Arial" w:hAnsi="Arial" w:cs="Arial"/>
          <w:sz w:val="24"/>
          <w:szCs w:val="24"/>
        </w:rPr>
        <w:t>Jiménez Sánchez, 2005</w:t>
      </w:r>
      <w:r w:rsidR="002E5F32">
        <w:rPr>
          <w:rFonts w:ascii="Arial" w:hAnsi="Arial" w:cs="Arial"/>
          <w:sz w:val="24"/>
          <w:szCs w:val="24"/>
        </w:rPr>
        <w:t>)</w:t>
      </w:r>
    </w:p>
    <w:p w14:paraId="2C99C209" w14:textId="77777777" w:rsidR="00A10D19" w:rsidRDefault="002E5F32" w:rsidP="00767C27">
      <w:pPr>
        <w:spacing w:before="120" w:after="120" w:line="360" w:lineRule="auto"/>
        <w:jc w:val="both"/>
        <w:rPr>
          <w:rFonts w:ascii="Arial" w:hAnsi="Arial" w:cs="Arial"/>
          <w:sz w:val="24"/>
          <w:szCs w:val="24"/>
        </w:rPr>
      </w:pPr>
      <w:r>
        <w:rPr>
          <w:rFonts w:ascii="Arial" w:hAnsi="Arial" w:cs="Arial"/>
          <w:sz w:val="24"/>
          <w:szCs w:val="24"/>
        </w:rPr>
        <w:t xml:space="preserve"> </w:t>
      </w:r>
    </w:p>
    <w:p w14:paraId="21B58E64" w14:textId="77777777" w:rsidR="00D640BF" w:rsidRDefault="005A43A5" w:rsidP="00767C27">
      <w:pPr>
        <w:spacing w:before="120" w:after="120" w:line="360" w:lineRule="auto"/>
        <w:jc w:val="both"/>
        <w:rPr>
          <w:rFonts w:ascii="Arial" w:hAnsi="Arial" w:cs="Arial"/>
          <w:sz w:val="24"/>
          <w:szCs w:val="24"/>
        </w:rPr>
      </w:pPr>
      <w:r>
        <w:rPr>
          <w:rFonts w:ascii="Arial" w:hAnsi="Arial" w:cs="Arial"/>
          <w:sz w:val="24"/>
          <w:szCs w:val="24"/>
        </w:rPr>
        <w:t xml:space="preserve">En la actividad </w:t>
      </w:r>
      <w:r w:rsidR="00DA2DF6">
        <w:rPr>
          <w:rFonts w:ascii="Arial" w:hAnsi="Arial" w:cs="Arial"/>
          <w:sz w:val="24"/>
          <w:szCs w:val="24"/>
        </w:rPr>
        <w:t>minera, García Bilbao (2016</w:t>
      </w:r>
      <w:r>
        <w:rPr>
          <w:rFonts w:ascii="Arial" w:hAnsi="Arial" w:cs="Arial"/>
          <w:sz w:val="24"/>
          <w:szCs w:val="24"/>
        </w:rPr>
        <w:t>) plantea que esta siempre ha provocado choques entre los diferentes grupos sociales, no</w:t>
      </w:r>
      <w:r w:rsidR="00AD6DFD">
        <w:rPr>
          <w:rFonts w:ascii="Arial" w:hAnsi="Arial" w:cs="Arial"/>
          <w:sz w:val="24"/>
          <w:szCs w:val="24"/>
        </w:rPr>
        <w:t xml:space="preserve"> tratándose de la más conflictiva pero sí la que más consecuencias negativas genera, tanto en la naturaleza como en la sociedad (poblaciones locales, ecologistas, trabajadores, etc.)</w:t>
      </w:r>
      <w:r w:rsidR="004218EB">
        <w:rPr>
          <w:rFonts w:ascii="Arial" w:hAnsi="Arial" w:cs="Arial"/>
          <w:sz w:val="24"/>
          <w:szCs w:val="24"/>
        </w:rPr>
        <w:t xml:space="preserve">, siendo Pérez Cebada (2008) el que plantea que a mitad del s. XIX se generan las primeras protestas por parte de los agricultores y ganaderos respecto al humo y gases procedente de las chimeneas de las minas </w:t>
      </w:r>
      <w:r w:rsidR="00D640BF">
        <w:rPr>
          <w:rFonts w:ascii="Arial" w:hAnsi="Arial" w:cs="Arial"/>
          <w:sz w:val="24"/>
          <w:szCs w:val="24"/>
        </w:rPr>
        <w:t>de la Sierra de Cartagena – La Unión, conociéndose otros conflictos, como  la manifestación de vecinos, agricultores y trabajadores contra Rio Tinto Company en 1888,</w:t>
      </w:r>
      <w:r w:rsidR="00A37E49">
        <w:rPr>
          <w:rFonts w:ascii="Arial" w:hAnsi="Arial" w:cs="Arial"/>
          <w:sz w:val="24"/>
          <w:szCs w:val="24"/>
        </w:rPr>
        <w:t xml:space="preserve"> viticultores y agricultores contra la mina de zinc en Cantabria (</w:t>
      </w:r>
      <w:r w:rsidR="00AB4A67">
        <w:rPr>
          <w:rFonts w:ascii="Arial" w:hAnsi="Arial" w:cs="Arial"/>
          <w:sz w:val="24"/>
          <w:szCs w:val="24"/>
        </w:rPr>
        <w:t>1886) y</w:t>
      </w:r>
      <w:r w:rsidR="00A37E49">
        <w:rPr>
          <w:rFonts w:ascii="Arial" w:hAnsi="Arial" w:cs="Arial"/>
          <w:sz w:val="24"/>
          <w:szCs w:val="24"/>
        </w:rPr>
        <w:t xml:space="preserve"> </w:t>
      </w:r>
      <w:r w:rsidR="00AB4A67">
        <w:rPr>
          <w:rFonts w:ascii="Arial" w:hAnsi="Arial" w:cs="Arial"/>
          <w:sz w:val="24"/>
          <w:szCs w:val="24"/>
        </w:rPr>
        <w:t xml:space="preserve">el enfrentamiento generado entre la mina de hierro en Santander y Vizcaya y los ganaderos, pescadores y agricultores (1990) </w:t>
      </w:r>
    </w:p>
    <w:p w14:paraId="4D2451DE" w14:textId="77777777" w:rsidR="00D640BF" w:rsidRDefault="00D640BF" w:rsidP="00767C27">
      <w:pPr>
        <w:spacing w:before="120" w:after="120" w:line="360" w:lineRule="auto"/>
        <w:jc w:val="both"/>
        <w:rPr>
          <w:rFonts w:ascii="Arial" w:hAnsi="Arial" w:cs="Arial"/>
          <w:sz w:val="24"/>
          <w:szCs w:val="24"/>
        </w:rPr>
      </w:pPr>
    </w:p>
    <w:p w14:paraId="05658CB1" w14:textId="77777777" w:rsidR="00E75C39" w:rsidRDefault="00AB4A67" w:rsidP="00767C27">
      <w:pPr>
        <w:spacing w:before="120" w:after="120" w:line="360" w:lineRule="auto"/>
        <w:jc w:val="both"/>
        <w:rPr>
          <w:rFonts w:ascii="Arial" w:hAnsi="Arial" w:cs="Arial"/>
          <w:sz w:val="24"/>
          <w:szCs w:val="24"/>
        </w:rPr>
      </w:pPr>
      <w:r>
        <w:rPr>
          <w:rFonts w:ascii="Arial" w:hAnsi="Arial" w:cs="Arial"/>
          <w:sz w:val="24"/>
          <w:szCs w:val="24"/>
        </w:rPr>
        <w:lastRenderedPageBreak/>
        <w:t xml:space="preserve">Centrándonos en los últimos datos sobre el sector, en 2014 </w:t>
      </w:r>
      <w:r w:rsidR="00E75C39">
        <w:rPr>
          <w:rFonts w:ascii="Arial" w:hAnsi="Arial" w:cs="Arial"/>
          <w:sz w:val="24"/>
          <w:szCs w:val="24"/>
        </w:rPr>
        <w:t>la producción minera en el país obtuvo 3.017 mill. €, un 7% menos de los que se logró en 2013, destacando la producción en minerales industriales (777 mill. €) y seguido de producción de canteras (758 mill. €), minerales metálicos (708 mill. €), producción energética (387 mill. €) y rocas ornamentales (386 mill. €). Entre las Comunidades Autónomas</w:t>
      </w:r>
      <w:r w:rsidR="002E5666">
        <w:rPr>
          <w:rFonts w:ascii="Arial" w:hAnsi="Arial" w:cs="Arial"/>
          <w:sz w:val="24"/>
          <w:szCs w:val="24"/>
        </w:rPr>
        <w:t xml:space="preserve"> con mayor producción</w:t>
      </w:r>
      <w:r w:rsidR="00E75C39">
        <w:rPr>
          <w:rFonts w:ascii="Arial" w:hAnsi="Arial" w:cs="Arial"/>
          <w:sz w:val="24"/>
          <w:szCs w:val="24"/>
        </w:rPr>
        <w:t xml:space="preserve">, Andalucía </w:t>
      </w:r>
      <w:r w:rsidR="002E5666">
        <w:rPr>
          <w:rFonts w:ascii="Arial" w:hAnsi="Arial" w:cs="Arial"/>
          <w:sz w:val="24"/>
          <w:szCs w:val="24"/>
        </w:rPr>
        <w:t>sobresale con un 23,3%, continuando Cataluña (18,5%), Castilla y León (14%), Galicia (12,4%) y Asturias (11,7%)</w:t>
      </w:r>
      <w:r w:rsidR="00D31880">
        <w:rPr>
          <w:rStyle w:val="Refdenotaalpie"/>
          <w:rFonts w:ascii="Arial" w:hAnsi="Arial" w:cs="Arial"/>
          <w:sz w:val="24"/>
          <w:szCs w:val="24"/>
        </w:rPr>
        <w:footnoteReference w:id="6"/>
      </w:r>
    </w:p>
    <w:p w14:paraId="23D30A04" w14:textId="77777777" w:rsidR="008C17B5" w:rsidRDefault="008C17B5" w:rsidP="00767C27">
      <w:pPr>
        <w:spacing w:before="120" w:after="120" w:line="360" w:lineRule="auto"/>
        <w:jc w:val="both"/>
        <w:rPr>
          <w:rFonts w:ascii="Arial" w:hAnsi="Arial" w:cs="Arial"/>
          <w:sz w:val="24"/>
          <w:szCs w:val="24"/>
        </w:rPr>
      </w:pPr>
    </w:p>
    <w:p w14:paraId="7233F944" w14:textId="77777777" w:rsidR="008C17B5" w:rsidRPr="00E75C39" w:rsidRDefault="008C17B5" w:rsidP="00767C27">
      <w:pPr>
        <w:spacing w:before="120" w:after="120" w:line="360" w:lineRule="auto"/>
        <w:jc w:val="both"/>
        <w:rPr>
          <w:rFonts w:ascii="Arial" w:hAnsi="Arial" w:cs="Arial"/>
          <w:sz w:val="24"/>
          <w:szCs w:val="24"/>
        </w:rPr>
      </w:pPr>
      <w:r>
        <w:rPr>
          <w:rFonts w:ascii="Arial" w:hAnsi="Arial" w:cs="Arial"/>
          <w:sz w:val="24"/>
          <w:szCs w:val="24"/>
        </w:rPr>
        <w:t xml:space="preserve">Respecto a la situación laboral, se crearon 28.764 empleos en el sector minero, predominando </w:t>
      </w:r>
      <w:r w:rsidR="00CE342B">
        <w:rPr>
          <w:rFonts w:ascii="Arial" w:hAnsi="Arial" w:cs="Arial"/>
          <w:sz w:val="24"/>
          <w:szCs w:val="24"/>
        </w:rPr>
        <w:t>un mayor número de</w:t>
      </w:r>
      <w:r w:rsidR="00BD78F8">
        <w:rPr>
          <w:rFonts w:ascii="Arial" w:hAnsi="Arial" w:cs="Arial"/>
          <w:sz w:val="24"/>
          <w:szCs w:val="24"/>
        </w:rPr>
        <w:t xml:space="preserve"> </w:t>
      </w:r>
      <w:r w:rsidR="00D31880">
        <w:rPr>
          <w:rFonts w:ascii="Arial" w:hAnsi="Arial" w:cs="Arial"/>
          <w:sz w:val="24"/>
          <w:szCs w:val="24"/>
        </w:rPr>
        <w:t>puestos en la producción de canteras (11.572), siguiéndole rocas ornamentales (5.660), los minerales energéticos (4.041), los minerales industriales (3.862) y los minerales metálicos (3.539)</w:t>
      </w:r>
      <w:r w:rsidR="00D31880">
        <w:rPr>
          <w:rStyle w:val="Refdenotaalpie"/>
          <w:rFonts w:ascii="Arial" w:hAnsi="Arial" w:cs="Arial"/>
          <w:sz w:val="24"/>
          <w:szCs w:val="24"/>
        </w:rPr>
        <w:footnoteReference w:id="7"/>
      </w:r>
      <w:r w:rsidR="00D31880">
        <w:rPr>
          <w:rFonts w:ascii="Arial" w:hAnsi="Arial" w:cs="Arial"/>
          <w:sz w:val="24"/>
          <w:szCs w:val="24"/>
        </w:rPr>
        <w:t xml:space="preserve"> </w:t>
      </w:r>
      <w:r w:rsidR="00D31880">
        <w:rPr>
          <w:rFonts w:ascii="Arial" w:hAnsi="Arial" w:cs="Arial"/>
          <w:sz w:val="24"/>
          <w:szCs w:val="24"/>
        </w:rPr>
        <w:tab/>
      </w:r>
    </w:p>
    <w:p w14:paraId="4EEEA049" w14:textId="77777777" w:rsidR="00C23A52" w:rsidRPr="00825202" w:rsidRDefault="00825202" w:rsidP="00767C27">
      <w:pPr>
        <w:spacing w:before="120" w:after="120" w:line="360" w:lineRule="auto"/>
        <w:jc w:val="both"/>
        <w:rPr>
          <w:rFonts w:ascii="Arial" w:hAnsi="Arial" w:cs="Arial"/>
          <w:i/>
          <w:sz w:val="24"/>
          <w:szCs w:val="24"/>
        </w:rPr>
      </w:pPr>
      <w:r>
        <w:rPr>
          <w:rFonts w:ascii="Arial" w:hAnsi="Arial" w:cs="Arial"/>
          <w:i/>
          <w:sz w:val="24"/>
          <w:szCs w:val="24"/>
        </w:rPr>
        <w:t xml:space="preserve"> </w:t>
      </w:r>
    </w:p>
    <w:p w14:paraId="3387F0A7" w14:textId="77777777" w:rsidR="00C23A52" w:rsidRDefault="00D31880" w:rsidP="00767C27">
      <w:pPr>
        <w:spacing w:before="120" w:after="120" w:line="360" w:lineRule="auto"/>
        <w:jc w:val="both"/>
        <w:rPr>
          <w:rFonts w:ascii="Arial" w:hAnsi="Arial" w:cs="Arial"/>
          <w:sz w:val="24"/>
          <w:szCs w:val="24"/>
        </w:rPr>
      </w:pPr>
      <w:r>
        <w:rPr>
          <w:rFonts w:ascii="Arial" w:hAnsi="Arial" w:cs="Arial"/>
          <w:sz w:val="24"/>
          <w:szCs w:val="24"/>
        </w:rPr>
        <w:t>A pesar de estas cifras, e</w:t>
      </w:r>
      <w:r w:rsidR="00A73944">
        <w:rPr>
          <w:rFonts w:ascii="Arial" w:hAnsi="Arial" w:cs="Arial"/>
          <w:sz w:val="24"/>
          <w:szCs w:val="24"/>
        </w:rPr>
        <w:t xml:space="preserve">l vertido de Aznalcóllar </w:t>
      </w:r>
      <w:r w:rsidR="00153D56">
        <w:rPr>
          <w:rFonts w:ascii="Arial" w:hAnsi="Arial" w:cs="Arial"/>
          <w:sz w:val="24"/>
          <w:szCs w:val="24"/>
        </w:rPr>
        <w:t>junto con las políticas de protección ambiental por parte de la Unión Europea</w:t>
      </w:r>
      <w:r w:rsidR="003A2B49">
        <w:rPr>
          <w:rFonts w:ascii="Arial" w:hAnsi="Arial" w:cs="Arial"/>
          <w:sz w:val="24"/>
          <w:szCs w:val="24"/>
        </w:rPr>
        <w:t xml:space="preserve">, </w:t>
      </w:r>
      <w:r w:rsidR="00C731D3">
        <w:rPr>
          <w:rFonts w:ascii="Arial" w:hAnsi="Arial" w:cs="Arial"/>
          <w:sz w:val="24"/>
          <w:szCs w:val="24"/>
        </w:rPr>
        <w:t xml:space="preserve">el comienzo de la crisis económica </w:t>
      </w:r>
      <w:r w:rsidR="003A2B49">
        <w:rPr>
          <w:rFonts w:ascii="Arial" w:hAnsi="Arial" w:cs="Arial"/>
          <w:sz w:val="24"/>
          <w:szCs w:val="24"/>
        </w:rPr>
        <w:t xml:space="preserve">y la caída de los precios en las materias primas </w:t>
      </w:r>
      <w:r w:rsidR="00C731D3">
        <w:rPr>
          <w:rFonts w:ascii="Arial" w:hAnsi="Arial" w:cs="Arial"/>
          <w:sz w:val="24"/>
          <w:szCs w:val="24"/>
        </w:rPr>
        <w:t>ha afectado seriamente al sector minero,</w:t>
      </w:r>
      <w:r w:rsidR="00437B01">
        <w:rPr>
          <w:rFonts w:ascii="Arial" w:hAnsi="Arial" w:cs="Arial"/>
          <w:sz w:val="24"/>
          <w:szCs w:val="24"/>
        </w:rPr>
        <w:t xml:space="preserve"> </w:t>
      </w:r>
      <w:r w:rsidR="00D574D6">
        <w:rPr>
          <w:rFonts w:ascii="Arial" w:hAnsi="Arial" w:cs="Arial"/>
          <w:sz w:val="24"/>
          <w:szCs w:val="24"/>
        </w:rPr>
        <w:t xml:space="preserve">que se prevé una mayor inestabilidad a partir del 2019, especialmente en las minas de carbón, que hayan percibido ayudas </w:t>
      </w:r>
      <w:r w:rsidR="000864A3">
        <w:rPr>
          <w:rFonts w:ascii="Arial" w:hAnsi="Arial" w:cs="Arial"/>
          <w:sz w:val="24"/>
          <w:szCs w:val="24"/>
        </w:rPr>
        <w:t>públicas,</w:t>
      </w:r>
      <w:r w:rsidR="00D574D6">
        <w:rPr>
          <w:rFonts w:ascii="Arial" w:hAnsi="Arial" w:cs="Arial"/>
          <w:sz w:val="24"/>
          <w:szCs w:val="24"/>
        </w:rPr>
        <w:t xml:space="preserve"> pero se encuentran en condiciones precarias</w:t>
      </w:r>
      <w:r w:rsidR="00073600">
        <w:rPr>
          <w:rStyle w:val="Refdenotaalpie"/>
          <w:rFonts w:ascii="Arial" w:hAnsi="Arial" w:cs="Arial"/>
          <w:sz w:val="24"/>
          <w:szCs w:val="24"/>
        </w:rPr>
        <w:footnoteReference w:id="8"/>
      </w:r>
      <w:r w:rsidR="00D574D6">
        <w:rPr>
          <w:rFonts w:ascii="Arial" w:hAnsi="Arial" w:cs="Arial"/>
          <w:sz w:val="24"/>
          <w:szCs w:val="24"/>
        </w:rPr>
        <w:t xml:space="preserve">.  </w:t>
      </w:r>
    </w:p>
    <w:p w14:paraId="0128123C" w14:textId="77777777" w:rsidR="00437B01" w:rsidRDefault="00437B01" w:rsidP="00767C27">
      <w:pPr>
        <w:spacing w:before="120" w:after="120" w:line="360" w:lineRule="auto"/>
        <w:jc w:val="both"/>
        <w:rPr>
          <w:rFonts w:ascii="Arial" w:hAnsi="Arial" w:cs="Arial"/>
          <w:sz w:val="24"/>
          <w:szCs w:val="24"/>
        </w:rPr>
      </w:pPr>
    </w:p>
    <w:p w14:paraId="795039EC" w14:textId="77777777" w:rsidR="0094543C" w:rsidRDefault="00AB4A67" w:rsidP="00767C27">
      <w:pPr>
        <w:spacing w:before="120" w:after="120" w:line="360" w:lineRule="auto"/>
        <w:jc w:val="both"/>
        <w:rPr>
          <w:rFonts w:ascii="Arial" w:hAnsi="Arial" w:cs="Arial"/>
          <w:sz w:val="24"/>
          <w:szCs w:val="24"/>
        </w:rPr>
      </w:pPr>
      <w:r>
        <w:rPr>
          <w:rFonts w:ascii="Arial" w:hAnsi="Arial" w:cs="Arial"/>
          <w:sz w:val="24"/>
          <w:szCs w:val="24"/>
        </w:rPr>
        <w:t xml:space="preserve">Esto ha </w:t>
      </w:r>
      <w:r w:rsidR="0043635C">
        <w:rPr>
          <w:rFonts w:ascii="Arial" w:hAnsi="Arial" w:cs="Arial"/>
          <w:sz w:val="24"/>
          <w:szCs w:val="24"/>
        </w:rPr>
        <w:t xml:space="preserve">generado </w:t>
      </w:r>
      <w:r>
        <w:rPr>
          <w:rFonts w:ascii="Arial" w:hAnsi="Arial" w:cs="Arial"/>
          <w:sz w:val="24"/>
          <w:szCs w:val="24"/>
        </w:rPr>
        <w:t xml:space="preserve">un incremento de los </w:t>
      </w:r>
      <w:r w:rsidR="0043635C">
        <w:rPr>
          <w:rFonts w:ascii="Arial" w:hAnsi="Arial" w:cs="Arial"/>
          <w:sz w:val="24"/>
          <w:szCs w:val="24"/>
        </w:rPr>
        <w:t>conflictos ambientales hacia el sector minero, como es el caso la empresa canadiense Asturgold, S.L. en Tapia de Casariego (Asturias), que lleva varios años intentando extraer oro de una pequeña mina romana con trazas de este mineral</w:t>
      </w:r>
      <w:r w:rsidR="0030757B">
        <w:rPr>
          <w:rFonts w:ascii="Arial" w:hAnsi="Arial" w:cs="Arial"/>
          <w:sz w:val="24"/>
          <w:szCs w:val="24"/>
        </w:rPr>
        <w:t xml:space="preserve"> mientras que los vecinos se oponen por la destrucción del empleo rural frente a empleos temporales en la mina, la desaparición del turismo y actividades ecológicas</w:t>
      </w:r>
      <w:r w:rsidR="00C535E3">
        <w:rPr>
          <w:rFonts w:ascii="Arial" w:hAnsi="Arial" w:cs="Arial"/>
          <w:sz w:val="24"/>
          <w:szCs w:val="24"/>
        </w:rPr>
        <w:t>, la destrucción del entorno</w:t>
      </w:r>
      <w:r w:rsidR="0030757B">
        <w:rPr>
          <w:rFonts w:ascii="Arial" w:hAnsi="Arial" w:cs="Arial"/>
          <w:sz w:val="24"/>
          <w:szCs w:val="24"/>
        </w:rPr>
        <w:t xml:space="preserve"> y el uso de cianuro en el tratamiento. </w:t>
      </w:r>
    </w:p>
    <w:p w14:paraId="15CB006F" w14:textId="77777777" w:rsidR="00F97F2F" w:rsidRDefault="00F97F2F" w:rsidP="007A6879">
      <w:pPr>
        <w:spacing w:before="120" w:after="120" w:line="360" w:lineRule="auto"/>
        <w:jc w:val="both"/>
        <w:rPr>
          <w:rFonts w:ascii="Arial" w:hAnsi="Arial" w:cs="Arial"/>
          <w:sz w:val="24"/>
          <w:szCs w:val="24"/>
        </w:rPr>
      </w:pPr>
    </w:p>
    <w:p w14:paraId="27DC5E58" w14:textId="77777777" w:rsidR="004234D2" w:rsidRPr="004E09F1" w:rsidRDefault="004E09F1" w:rsidP="007A6879">
      <w:pPr>
        <w:pStyle w:val="Prrafodelista"/>
        <w:numPr>
          <w:ilvl w:val="0"/>
          <w:numId w:val="1"/>
        </w:numPr>
        <w:spacing w:before="120" w:after="120" w:line="360" w:lineRule="auto"/>
        <w:jc w:val="both"/>
        <w:rPr>
          <w:rFonts w:ascii="Arial" w:hAnsi="Arial" w:cs="Arial"/>
          <w:b/>
          <w:sz w:val="24"/>
          <w:szCs w:val="24"/>
        </w:rPr>
      </w:pPr>
      <w:r>
        <w:rPr>
          <w:rFonts w:ascii="Arial" w:hAnsi="Arial" w:cs="Arial"/>
          <w:b/>
          <w:sz w:val="24"/>
          <w:szCs w:val="24"/>
        </w:rPr>
        <w:lastRenderedPageBreak/>
        <w:t>Descripción de los casos de estudio: Uspallata y Aznalcóllar</w:t>
      </w:r>
    </w:p>
    <w:p w14:paraId="4C1C1C67" w14:textId="77777777" w:rsidR="004234D2" w:rsidRDefault="004234D2" w:rsidP="007A6879">
      <w:pPr>
        <w:spacing w:before="120" w:after="120" w:line="360" w:lineRule="auto"/>
        <w:jc w:val="both"/>
        <w:rPr>
          <w:rFonts w:ascii="Arial" w:hAnsi="Arial" w:cs="Arial"/>
          <w:sz w:val="24"/>
          <w:szCs w:val="24"/>
        </w:rPr>
      </w:pPr>
    </w:p>
    <w:p w14:paraId="6D7A6B5D" w14:textId="77777777" w:rsidR="00FD02CC" w:rsidRPr="00A666B6" w:rsidRDefault="009D44DB" w:rsidP="007A6879">
      <w:pPr>
        <w:spacing w:before="120" w:after="120" w:line="360" w:lineRule="auto"/>
        <w:jc w:val="both"/>
        <w:rPr>
          <w:rFonts w:ascii="Arial" w:hAnsi="Arial" w:cs="Arial"/>
          <w:sz w:val="24"/>
          <w:szCs w:val="24"/>
        </w:rPr>
      </w:pPr>
      <w:r w:rsidRPr="00A666B6">
        <w:rPr>
          <w:rFonts w:ascii="Arial" w:hAnsi="Arial" w:cs="Arial"/>
          <w:sz w:val="24"/>
          <w:szCs w:val="24"/>
        </w:rPr>
        <w:t xml:space="preserve">Uspallata es un pueblo </w:t>
      </w:r>
      <w:r w:rsidR="004F4D31" w:rsidRPr="00A666B6">
        <w:rPr>
          <w:rFonts w:ascii="Arial" w:hAnsi="Arial" w:cs="Arial"/>
          <w:sz w:val="24"/>
          <w:szCs w:val="24"/>
        </w:rPr>
        <w:t xml:space="preserve">situado </w:t>
      </w:r>
      <w:r w:rsidRPr="00A666B6">
        <w:rPr>
          <w:rFonts w:ascii="Arial" w:hAnsi="Arial" w:cs="Arial"/>
          <w:sz w:val="24"/>
          <w:szCs w:val="24"/>
        </w:rPr>
        <w:t>en el Departamento de Las Heras (Provincia de Mendoza - Argentina)</w:t>
      </w:r>
      <w:r w:rsidR="004F4D31" w:rsidRPr="00A666B6">
        <w:rPr>
          <w:rFonts w:ascii="Arial" w:hAnsi="Arial" w:cs="Arial"/>
          <w:sz w:val="24"/>
          <w:szCs w:val="24"/>
        </w:rPr>
        <w:t xml:space="preserve"> a 123 kms. De Ciudad de Mendoza</w:t>
      </w:r>
      <w:r w:rsidRPr="00A666B6">
        <w:rPr>
          <w:rFonts w:ascii="Arial" w:hAnsi="Arial" w:cs="Arial"/>
          <w:sz w:val="24"/>
          <w:szCs w:val="24"/>
        </w:rPr>
        <w:t xml:space="preserve">, </w:t>
      </w:r>
      <w:r w:rsidR="004F4D31" w:rsidRPr="00A666B6">
        <w:rPr>
          <w:rFonts w:ascii="Arial" w:hAnsi="Arial" w:cs="Arial"/>
          <w:sz w:val="24"/>
          <w:szCs w:val="24"/>
        </w:rPr>
        <w:t xml:space="preserve">en un amplio valle, que continúa hacia la provincia de San Juan junto con el Valle de Calingasta y al impresionante Aconcagua (6.962 m) </w:t>
      </w:r>
      <w:r w:rsidR="00270576" w:rsidRPr="00A666B6">
        <w:rPr>
          <w:rFonts w:ascii="Arial" w:hAnsi="Arial" w:cs="Arial"/>
          <w:sz w:val="24"/>
          <w:szCs w:val="24"/>
        </w:rPr>
        <w:t xml:space="preserve">Cuenta con una población de 5.217 habitantes (Departamento de Las Heras 182.962), entre los que se encuentran una familia originaria, Huarpe </w:t>
      </w:r>
      <w:r w:rsidR="00C119AA" w:rsidRPr="00A666B6">
        <w:rPr>
          <w:rFonts w:ascii="Arial" w:hAnsi="Arial" w:cs="Arial"/>
          <w:sz w:val="24"/>
          <w:szCs w:val="24"/>
        </w:rPr>
        <w:t>G</w:t>
      </w:r>
      <w:r w:rsidR="00270576" w:rsidRPr="00A666B6">
        <w:rPr>
          <w:rFonts w:ascii="Arial" w:hAnsi="Arial" w:cs="Arial"/>
          <w:sz w:val="24"/>
          <w:szCs w:val="24"/>
        </w:rPr>
        <w:t xml:space="preserve">uaytamari. </w:t>
      </w:r>
    </w:p>
    <w:p w14:paraId="3C1E95CF" w14:textId="77777777" w:rsidR="00971216" w:rsidRDefault="00971216" w:rsidP="007A6879">
      <w:pPr>
        <w:spacing w:before="120" w:after="120" w:line="360" w:lineRule="auto"/>
        <w:jc w:val="both"/>
        <w:rPr>
          <w:rFonts w:ascii="Arial" w:hAnsi="Arial" w:cs="Arial"/>
          <w:sz w:val="24"/>
          <w:szCs w:val="24"/>
        </w:rPr>
      </w:pPr>
    </w:p>
    <w:p w14:paraId="0C75C7B9" w14:textId="624CECA0"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Antes de los años 90, la actividad minera en Argentina no era tan prospera frente a otras, como el turismo o la agricultura exportadora, por lo </w:t>
      </w:r>
      <w:r w:rsidR="00745A6E" w:rsidRPr="008C5E7F">
        <w:rPr>
          <w:rFonts w:ascii="Arial" w:hAnsi="Arial" w:cs="Arial"/>
          <w:sz w:val="24"/>
          <w:szCs w:val="24"/>
        </w:rPr>
        <w:t>que,</w:t>
      </w:r>
      <w:r w:rsidRPr="008C5E7F">
        <w:rPr>
          <w:rFonts w:ascii="Arial" w:hAnsi="Arial" w:cs="Arial"/>
          <w:sz w:val="24"/>
          <w:szCs w:val="24"/>
        </w:rPr>
        <w:t xml:space="preserve"> a partir de 1940, a raíz de la industrialización, se genera la localización de fuentes como el zinc, cobre, plata, estaño, hierro, azufre, etc., creándose incluso la empresa estatal la Dirección General de Fabricaciones Militares, que contribuían en la exploración y explotación de minas (Lucrecia, 2010) </w:t>
      </w:r>
    </w:p>
    <w:p w14:paraId="1D7BBE47" w14:textId="77777777" w:rsidR="00376767" w:rsidRPr="008C5E7F" w:rsidRDefault="00376767" w:rsidP="007A6879">
      <w:pPr>
        <w:spacing w:before="120" w:after="120" w:line="360" w:lineRule="auto"/>
        <w:jc w:val="both"/>
        <w:rPr>
          <w:rFonts w:ascii="Arial" w:hAnsi="Arial" w:cs="Arial"/>
          <w:sz w:val="24"/>
          <w:szCs w:val="24"/>
        </w:rPr>
      </w:pPr>
    </w:p>
    <w:p w14:paraId="2F3F7ADE"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En los años 60, el auge que había tenido la actividad minera decayó ante la falta de obtención de materiales suficientes para la industria, quedándose la minería paralizada hasta los años 90, a pesar de los múltiples intentos de creación de diversos planes, como el Plan Cordillerano Centro o el Plan Mendoza para obtener recursos minerales. En esta década, con el gobierno de Menem, comenzó la creación de un mercado atractivo en la minería gracias a la entrada al país de proyectos de megaminería a raíz de la aprobación de leyes, que favorecían las inversiones extranjeras en dicha actividad, como la Ley de Inversiones Mineras (Nº 24.196)</w:t>
      </w:r>
    </w:p>
    <w:p w14:paraId="31595EA8" w14:textId="77777777" w:rsidR="00376767" w:rsidRPr="008C5E7F" w:rsidRDefault="00376767" w:rsidP="007A6879">
      <w:pPr>
        <w:spacing w:before="120" w:after="120" w:line="360" w:lineRule="auto"/>
        <w:jc w:val="both"/>
        <w:rPr>
          <w:rFonts w:ascii="Arial" w:hAnsi="Arial" w:cs="Arial"/>
          <w:sz w:val="24"/>
          <w:szCs w:val="24"/>
        </w:rPr>
      </w:pPr>
    </w:p>
    <w:p w14:paraId="4C911BDC"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Según Wagner (2014), la llegada de estas inversiones y proyectos, generó dos perspectivas muy diferentes en la población; por un lado, el optimismo ante la posibilidad de obtener un trabajo y, por ello, una remuneración económica, sin que hubiese altercados que no se pudiesen disipar con facilidad y por otro, la renegación de la actividad minera en determinados lugares ante la sospecha </w:t>
      </w:r>
      <w:r w:rsidRPr="008C5E7F">
        <w:rPr>
          <w:rFonts w:ascii="Arial" w:hAnsi="Arial" w:cs="Arial"/>
          <w:sz w:val="24"/>
          <w:szCs w:val="24"/>
        </w:rPr>
        <w:lastRenderedPageBreak/>
        <w:t xml:space="preserve">de la contaminación del suelo y el agua, así como les perjudicaría en actividades, como el turismo y la agricultura, generándose un rechazo social. </w:t>
      </w:r>
    </w:p>
    <w:p w14:paraId="75E6B60A"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 </w:t>
      </w:r>
    </w:p>
    <w:p w14:paraId="2EE285C9"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En este caso, el proyecto San Jorge se presenta en el 2008 por el Intendente de Mendoza </w:t>
      </w:r>
      <w:r w:rsidR="00666E5C">
        <w:rPr>
          <w:rFonts w:ascii="Arial" w:hAnsi="Arial" w:cs="Arial"/>
          <w:sz w:val="24"/>
          <w:szCs w:val="24"/>
        </w:rPr>
        <w:t xml:space="preserve">mediante </w:t>
      </w:r>
      <w:r w:rsidRPr="008C5E7F">
        <w:rPr>
          <w:rFonts w:ascii="Arial" w:hAnsi="Arial" w:cs="Arial"/>
          <w:sz w:val="24"/>
          <w:szCs w:val="24"/>
        </w:rPr>
        <w:t>la inauguración de una escuela, cuyo desarrollo se haría en la</w:t>
      </w:r>
      <w:r>
        <w:rPr>
          <w:rFonts w:ascii="Arial" w:hAnsi="Arial" w:cs="Arial"/>
          <w:sz w:val="24"/>
          <w:szCs w:val="24"/>
        </w:rPr>
        <w:t xml:space="preserve"> Estancia Yalguaráz, a 37 kms. d</w:t>
      </w:r>
      <w:r w:rsidRPr="008C5E7F">
        <w:rPr>
          <w:rFonts w:ascii="Arial" w:hAnsi="Arial" w:cs="Arial"/>
          <w:sz w:val="24"/>
          <w:szCs w:val="24"/>
        </w:rPr>
        <w:t xml:space="preserve">e Uspallata, durante 16 años, con el objetivo de obtener un concentrado de cobre y oro </w:t>
      </w:r>
      <w:r w:rsidR="00666E5C">
        <w:rPr>
          <w:rFonts w:ascii="Arial" w:hAnsi="Arial" w:cs="Arial"/>
          <w:sz w:val="24"/>
          <w:szCs w:val="24"/>
        </w:rPr>
        <w:t xml:space="preserve">a través de </w:t>
      </w:r>
      <w:r w:rsidRPr="008C5E7F">
        <w:rPr>
          <w:rFonts w:ascii="Arial" w:hAnsi="Arial" w:cs="Arial"/>
          <w:sz w:val="24"/>
          <w:szCs w:val="24"/>
        </w:rPr>
        <w:t>las técnicas de “trituración, molienda, flotación, espesamiento y filtrado” (Inf</w:t>
      </w:r>
      <w:r w:rsidR="00DC638A">
        <w:rPr>
          <w:rFonts w:ascii="Arial" w:hAnsi="Arial" w:cs="Arial"/>
          <w:sz w:val="24"/>
          <w:szCs w:val="24"/>
        </w:rPr>
        <w:t>orme Impacto Ambiental, 2008, 55</w:t>
      </w:r>
      <w:r w:rsidRPr="008C5E7F">
        <w:rPr>
          <w:rFonts w:ascii="Arial" w:hAnsi="Arial" w:cs="Arial"/>
          <w:sz w:val="24"/>
          <w:szCs w:val="24"/>
        </w:rPr>
        <w:t xml:space="preserve">), llevándose estos materiales a Barreal (provincia de San Juan) para extraer el cobre mediante productos “similares”, según la Ley Nº 7722/2007 y, posteriormente, saldría el mineral por el puerto de Chile, dirección hacia el mercado del Pacífico, Oceanía y Asia.  </w:t>
      </w:r>
    </w:p>
    <w:p w14:paraId="43333614"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ab/>
      </w:r>
    </w:p>
    <w:p w14:paraId="1EAE70BD"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Esta situación generó una alarma de muchos habitantes ante la falta de información y la desconfianza hacia el propio intendente, </w:t>
      </w:r>
      <w:r w:rsidR="00666E5C">
        <w:rPr>
          <w:rFonts w:ascii="Arial" w:hAnsi="Arial" w:cs="Arial"/>
          <w:sz w:val="24"/>
          <w:szCs w:val="24"/>
        </w:rPr>
        <w:t xml:space="preserve">comenzando </w:t>
      </w:r>
      <w:r w:rsidRPr="008C5E7F">
        <w:rPr>
          <w:rFonts w:ascii="Arial" w:hAnsi="Arial" w:cs="Arial"/>
          <w:sz w:val="24"/>
          <w:szCs w:val="24"/>
        </w:rPr>
        <w:t>una campaña de movilización de conocimientos sobre el proyecto entre los vecinos contra la minería, llegando incluso a inte</w:t>
      </w:r>
      <w:r>
        <w:rPr>
          <w:rFonts w:ascii="Arial" w:hAnsi="Arial" w:cs="Arial"/>
          <w:sz w:val="24"/>
          <w:szCs w:val="24"/>
        </w:rPr>
        <w:t>rvenir el cura del pueblo, quién</w:t>
      </w:r>
      <w:r w:rsidRPr="008C5E7F">
        <w:rPr>
          <w:rFonts w:ascii="Arial" w:hAnsi="Arial" w:cs="Arial"/>
          <w:sz w:val="24"/>
          <w:szCs w:val="24"/>
        </w:rPr>
        <w:t xml:space="preserve"> poseía conocimientos de la actividad minera en otros pueblos y alertó sobre la llegada de casinos, drogas y prostitución al pueblo, lo que podría generar una mayor problemática y más en un pueblo de reducido tamaño. </w:t>
      </w:r>
    </w:p>
    <w:p w14:paraId="2527C37A" w14:textId="77777777" w:rsidR="00376767" w:rsidRPr="008C5E7F" w:rsidRDefault="00376767" w:rsidP="007A6879">
      <w:pPr>
        <w:spacing w:before="120" w:after="120" w:line="360" w:lineRule="auto"/>
        <w:jc w:val="both"/>
        <w:rPr>
          <w:rFonts w:ascii="Arial" w:hAnsi="Arial" w:cs="Arial"/>
          <w:sz w:val="24"/>
          <w:szCs w:val="24"/>
        </w:rPr>
      </w:pPr>
    </w:p>
    <w:p w14:paraId="0182D75F" w14:textId="57B5A8A0"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Respecto a la familia Huarpe-Guaytamari, reconocidos como comunidad desde 1994, consideran el proyecto minero como la destrucción del patrimonio tangible e intangible junto con la contaminación del agua, la parcelación de las tierras, el daño a los animales, la llegada de los prostíbulos y el ruido por los camiones, permitiendo incluso que se declarase el Camino del Inca como Patrimonio de la Humanidad -título que no querían por haber visto lo que ocurre en otros </w:t>
      </w:r>
      <w:r w:rsidRPr="00A93FCA">
        <w:rPr>
          <w:rFonts w:ascii="Arial" w:hAnsi="Arial" w:cs="Arial"/>
          <w:sz w:val="24"/>
          <w:szCs w:val="24"/>
        </w:rPr>
        <w:t>países</w:t>
      </w:r>
      <w:r w:rsidRPr="00A93FCA">
        <w:rPr>
          <w:rStyle w:val="Refdenotaalpie"/>
          <w:rFonts w:ascii="Arial" w:hAnsi="Arial" w:cs="Arial"/>
          <w:sz w:val="24"/>
          <w:szCs w:val="24"/>
        </w:rPr>
        <w:footnoteReference w:id="9"/>
      </w:r>
      <w:r w:rsidRPr="00A93FCA">
        <w:rPr>
          <w:rFonts w:ascii="Arial" w:hAnsi="Arial" w:cs="Arial"/>
          <w:sz w:val="24"/>
          <w:szCs w:val="24"/>
        </w:rPr>
        <w:t>-</w:t>
      </w:r>
      <w:r w:rsidRPr="008C5E7F">
        <w:rPr>
          <w:rFonts w:ascii="Arial" w:hAnsi="Arial" w:cs="Arial"/>
          <w:sz w:val="24"/>
          <w:szCs w:val="24"/>
        </w:rPr>
        <w:t xml:space="preserve"> para evitar el desarrollo de la actividad minera e inmobiliaria y poder sobrevivir de la agricultura y el turismo sostenible mediante cabañas </w:t>
      </w:r>
      <w:r w:rsidRPr="008C5E7F">
        <w:rPr>
          <w:rFonts w:ascii="Arial" w:hAnsi="Arial" w:cs="Arial"/>
          <w:sz w:val="24"/>
          <w:szCs w:val="24"/>
        </w:rPr>
        <w:lastRenderedPageBreak/>
        <w:t xml:space="preserve">acondiciones en sus terrenos y el centro cultural en el </w:t>
      </w:r>
      <w:r w:rsidRPr="008C5E7F">
        <w:rPr>
          <w:rFonts w:ascii="Arial" w:hAnsi="Arial" w:cs="Arial"/>
          <w:i/>
          <w:sz w:val="24"/>
          <w:szCs w:val="24"/>
        </w:rPr>
        <w:t>Hutu</w:t>
      </w:r>
      <w:r w:rsidRPr="008C5E7F">
        <w:rPr>
          <w:rFonts w:ascii="Arial" w:hAnsi="Arial" w:cs="Arial"/>
          <w:sz w:val="24"/>
          <w:szCs w:val="24"/>
        </w:rPr>
        <w:t xml:space="preserve">, donde realizan actividades astronómicas, gastronómicas, etc. </w:t>
      </w:r>
    </w:p>
    <w:p w14:paraId="138D05E5" w14:textId="77777777" w:rsidR="00376767" w:rsidRPr="008C5E7F" w:rsidRDefault="00376767" w:rsidP="007A6879">
      <w:pPr>
        <w:spacing w:before="120" w:after="120" w:line="360" w:lineRule="auto"/>
        <w:jc w:val="both"/>
        <w:rPr>
          <w:rFonts w:ascii="Arial" w:hAnsi="Arial" w:cs="Arial"/>
          <w:sz w:val="24"/>
          <w:szCs w:val="24"/>
        </w:rPr>
      </w:pPr>
    </w:p>
    <w:p w14:paraId="2427E661"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A pesar de que la empresa minera puso una oficina informativa para que la población fuese a consultar las dudas y manifestar sus quejas, los uspallatinos tenían claro que no querían una megaminería al lado de sus casas, por lo que comenzaron el boca a boca de los alumnos a las familias sobre quién había ido a visitarlos del sector minero para informales, hacer regalos, etc., comenzando así los primeros piquetes informativos.</w:t>
      </w:r>
    </w:p>
    <w:p w14:paraId="29BDE175" w14:textId="77777777" w:rsidR="00376767" w:rsidRPr="008C5E7F" w:rsidRDefault="00376767" w:rsidP="007A6879">
      <w:pPr>
        <w:spacing w:before="120" w:after="120" w:line="360" w:lineRule="auto"/>
        <w:jc w:val="both"/>
        <w:rPr>
          <w:rFonts w:ascii="Arial" w:hAnsi="Arial" w:cs="Arial"/>
          <w:sz w:val="24"/>
          <w:szCs w:val="24"/>
        </w:rPr>
      </w:pPr>
    </w:p>
    <w:p w14:paraId="747F08E6"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 xml:space="preserve">En octubre de 2010, se celebró </w:t>
      </w:r>
      <w:r>
        <w:rPr>
          <w:rFonts w:ascii="Arial" w:hAnsi="Arial" w:cs="Arial"/>
          <w:sz w:val="24"/>
          <w:szCs w:val="24"/>
        </w:rPr>
        <w:t>una Audiencia Pública</w:t>
      </w:r>
      <w:r w:rsidRPr="008C5E7F">
        <w:rPr>
          <w:rFonts w:ascii="Arial" w:hAnsi="Arial" w:cs="Arial"/>
          <w:sz w:val="24"/>
          <w:szCs w:val="24"/>
        </w:rPr>
        <w:t xml:space="preserve"> con una duración superior a las 11 horas, en la que participaron más de 2.000 personas, 700 personas inscritas para hablar, entre ellos la población uspallatina, los representantes de la empresa </w:t>
      </w:r>
      <w:r w:rsidRPr="0006228D">
        <w:rPr>
          <w:rFonts w:ascii="Arial" w:hAnsi="Arial" w:cs="Arial"/>
          <w:i/>
          <w:sz w:val="24"/>
          <w:szCs w:val="24"/>
        </w:rPr>
        <w:t>Coro Mining Corp</w:t>
      </w:r>
      <w:r w:rsidRPr="008C5E7F">
        <w:rPr>
          <w:rFonts w:ascii="Arial" w:hAnsi="Arial" w:cs="Arial"/>
          <w:sz w:val="24"/>
          <w:szCs w:val="24"/>
        </w:rPr>
        <w:t>., la comunidad Huarpe Guaytamari, organizaciones ambientales, vecinos de pueblos de los alrededores en contra de la minería, intendentes de otras ciudades a favor de la mina y los representantes del Departamento Legal de la Secretaría de Medio Ambiental en Mendoza y la Dirección de Minería de Mendoza.</w:t>
      </w:r>
    </w:p>
    <w:p w14:paraId="48855B60" w14:textId="77777777" w:rsidR="00376767" w:rsidRPr="008C5E7F" w:rsidRDefault="00376767" w:rsidP="007A6879">
      <w:pPr>
        <w:spacing w:before="120" w:after="120" w:line="360" w:lineRule="auto"/>
        <w:jc w:val="both"/>
        <w:rPr>
          <w:rFonts w:ascii="Arial" w:hAnsi="Arial" w:cs="Arial"/>
          <w:sz w:val="24"/>
          <w:szCs w:val="24"/>
        </w:rPr>
      </w:pPr>
    </w:p>
    <w:p w14:paraId="3F0F3ED4" w14:textId="77777777" w:rsidR="00376767" w:rsidRPr="008C5E7F"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t>En las intervenciones se hizo eco de la existencia de una parte de la población con problemas económicos, que necesitaban un trabajo para sustentar a su familia, por lo que ven el proyecto San Jorge como una oportunidad laboral, además consideran que Uspallata lo necesita para favorecer a la mayoría de los vecinos, no cobrar en dinero negro y tampoco se va a perjudicar el medio ambiente mientras que otra parte está contra la actividad minera ante la necesidad de proteger el medio ambiente, la falta de una política de preservación adecuada, una mejor calidad de vida, la protección del agua, el impacto en la salud y patrimonio cultural, siendo aproximadamente el 77% de los oradores los que mostraron su rechazo a la minería, a pesar de que esta situación de conflicto ambiental generó que se fracturasen las relaciones entre los propios habitantes.</w:t>
      </w:r>
    </w:p>
    <w:p w14:paraId="46EA1365" w14:textId="77777777" w:rsidR="00376767" w:rsidRPr="008C5E7F" w:rsidRDefault="00376767" w:rsidP="007A6879">
      <w:pPr>
        <w:spacing w:before="120" w:after="120" w:line="360" w:lineRule="auto"/>
        <w:jc w:val="both"/>
        <w:rPr>
          <w:rFonts w:ascii="Arial" w:hAnsi="Arial" w:cs="Arial"/>
          <w:sz w:val="24"/>
          <w:szCs w:val="24"/>
        </w:rPr>
      </w:pPr>
    </w:p>
    <w:p w14:paraId="1CF6F55E" w14:textId="77777777" w:rsidR="00376767" w:rsidRPr="006C3FEA" w:rsidRDefault="00376767" w:rsidP="007A6879">
      <w:pPr>
        <w:spacing w:before="120" w:after="120" w:line="360" w:lineRule="auto"/>
        <w:jc w:val="both"/>
        <w:rPr>
          <w:rFonts w:ascii="Arial" w:hAnsi="Arial" w:cs="Arial"/>
          <w:sz w:val="24"/>
          <w:szCs w:val="24"/>
        </w:rPr>
      </w:pPr>
      <w:r w:rsidRPr="008C5E7F">
        <w:rPr>
          <w:rFonts w:ascii="Arial" w:hAnsi="Arial" w:cs="Arial"/>
          <w:sz w:val="24"/>
          <w:szCs w:val="24"/>
        </w:rPr>
        <w:lastRenderedPageBreak/>
        <w:t xml:space="preserve">En agosto de 2011 se rechazó el proyecto San Jorge por parte de la Cámara de Diputados de Mendoza, quedando paralizados los primeros pasos ejecutados por parte de la empresa minera y en 2013, la empresa </w:t>
      </w:r>
      <w:r w:rsidRPr="0006228D">
        <w:rPr>
          <w:rFonts w:ascii="Arial" w:hAnsi="Arial" w:cs="Arial"/>
          <w:i/>
          <w:sz w:val="24"/>
          <w:szCs w:val="24"/>
        </w:rPr>
        <w:t>Coro Mining Corp.</w:t>
      </w:r>
      <w:r>
        <w:rPr>
          <w:rFonts w:ascii="Arial" w:hAnsi="Arial" w:cs="Arial"/>
          <w:sz w:val="24"/>
          <w:szCs w:val="24"/>
        </w:rPr>
        <w:t xml:space="preserve"> v</w:t>
      </w:r>
      <w:r w:rsidRPr="008C5E7F">
        <w:rPr>
          <w:rFonts w:ascii="Arial" w:hAnsi="Arial" w:cs="Arial"/>
          <w:sz w:val="24"/>
          <w:szCs w:val="24"/>
        </w:rPr>
        <w:t xml:space="preserve">endió el proyecto a las empresas rusas </w:t>
      </w:r>
      <w:r w:rsidRPr="00EF4012">
        <w:rPr>
          <w:rFonts w:ascii="Arial" w:hAnsi="Arial" w:cs="Arial"/>
          <w:i/>
          <w:sz w:val="24"/>
          <w:szCs w:val="24"/>
        </w:rPr>
        <w:t>Aterra Capitals</w:t>
      </w:r>
      <w:r w:rsidRPr="008C5E7F">
        <w:rPr>
          <w:rFonts w:ascii="Arial" w:hAnsi="Arial" w:cs="Arial"/>
          <w:sz w:val="24"/>
          <w:szCs w:val="24"/>
        </w:rPr>
        <w:t xml:space="preserve"> y </w:t>
      </w:r>
      <w:r w:rsidRPr="00EF4012">
        <w:rPr>
          <w:rFonts w:ascii="Arial" w:hAnsi="Arial" w:cs="Arial"/>
          <w:i/>
          <w:sz w:val="24"/>
          <w:szCs w:val="24"/>
        </w:rPr>
        <w:t>Solway Investements</w:t>
      </w:r>
      <w:r w:rsidRPr="008C5E7F">
        <w:rPr>
          <w:rFonts w:ascii="Arial" w:hAnsi="Arial" w:cs="Arial"/>
          <w:sz w:val="24"/>
          <w:szCs w:val="24"/>
        </w:rPr>
        <w:t xml:space="preserve">, que han construido 22 kms de vía férrea para que un tren lleve la piedra desde Uspallata hasta Calingasta (San Juan), tratarla y extraer el cobre, por lo que el proyecto continúa en pie.   </w:t>
      </w:r>
    </w:p>
    <w:p w14:paraId="492FCB4C" w14:textId="77777777" w:rsidR="00376767" w:rsidRDefault="00376767" w:rsidP="007A6879">
      <w:pPr>
        <w:spacing w:before="120" w:after="120" w:line="360" w:lineRule="auto"/>
        <w:jc w:val="both"/>
        <w:rPr>
          <w:rFonts w:ascii="Arial" w:hAnsi="Arial" w:cs="Arial"/>
          <w:sz w:val="24"/>
          <w:szCs w:val="24"/>
        </w:rPr>
      </w:pPr>
    </w:p>
    <w:p w14:paraId="49970CA2" w14:textId="77777777" w:rsidR="00CA23FE" w:rsidRDefault="00B51624" w:rsidP="007A6879">
      <w:pPr>
        <w:spacing w:before="120" w:after="120" w:line="360" w:lineRule="auto"/>
        <w:jc w:val="both"/>
        <w:rPr>
          <w:rFonts w:ascii="Arial" w:hAnsi="Arial" w:cs="Arial"/>
          <w:sz w:val="24"/>
          <w:szCs w:val="24"/>
        </w:rPr>
      </w:pPr>
      <w:r>
        <w:rPr>
          <w:rFonts w:ascii="Arial" w:hAnsi="Arial" w:cs="Arial"/>
          <w:sz w:val="24"/>
          <w:szCs w:val="24"/>
        </w:rPr>
        <w:t>El segundo caso a</w:t>
      </w:r>
      <w:r w:rsidR="00C119AA" w:rsidRPr="00A666B6">
        <w:rPr>
          <w:rFonts w:ascii="Arial" w:hAnsi="Arial" w:cs="Arial"/>
          <w:sz w:val="24"/>
          <w:szCs w:val="24"/>
        </w:rPr>
        <w:t xml:space="preserve"> trata</w:t>
      </w:r>
      <w:r>
        <w:rPr>
          <w:rFonts w:ascii="Arial" w:hAnsi="Arial" w:cs="Arial"/>
          <w:sz w:val="24"/>
          <w:szCs w:val="24"/>
        </w:rPr>
        <w:t xml:space="preserve">r </w:t>
      </w:r>
      <w:r w:rsidR="00C119AA" w:rsidRPr="00A666B6">
        <w:rPr>
          <w:rFonts w:ascii="Arial" w:hAnsi="Arial" w:cs="Arial"/>
          <w:sz w:val="24"/>
          <w:szCs w:val="24"/>
        </w:rPr>
        <w:t>e</w:t>
      </w:r>
      <w:r>
        <w:rPr>
          <w:rFonts w:ascii="Arial" w:hAnsi="Arial" w:cs="Arial"/>
          <w:sz w:val="24"/>
          <w:szCs w:val="24"/>
        </w:rPr>
        <w:t>s</w:t>
      </w:r>
      <w:r w:rsidR="00C119AA" w:rsidRPr="00A666B6">
        <w:rPr>
          <w:rFonts w:ascii="Arial" w:hAnsi="Arial" w:cs="Arial"/>
          <w:sz w:val="24"/>
          <w:szCs w:val="24"/>
        </w:rPr>
        <w:t xml:space="preserve"> Aznalcóllar, un pueblo ubicado en la provincia de Sevilla</w:t>
      </w:r>
      <w:r w:rsidR="00A666B6" w:rsidRPr="00A666B6">
        <w:rPr>
          <w:rFonts w:ascii="Arial" w:hAnsi="Arial" w:cs="Arial"/>
          <w:sz w:val="24"/>
          <w:szCs w:val="24"/>
        </w:rPr>
        <w:t>, a 48 kms. Del Parque Nacional de Doñana, entre la Vega del Guadiamar y el comienzo de Sierra Morena</w:t>
      </w:r>
      <w:r w:rsidR="00C119AA" w:rsidRPr="00A666B6">
        <w:rPr>
          <w:rFonts w:ascii="Arial" w:hAnsi="Arial" w:cs="Arial"/>
          <w:sz w:val="24"/>
          <w:szCs w:val="24"/>
        </w:rPr>
        <w:t xml:space="preserve">. </w:t>
      </w:r>
    </w:p>
    <w:p w14:paraId="42CC7D84" w14:textId="77777777" w:rsidR="00CA23FE" w:rsidRDefault="00CA23FE" w:rsidP="007A6879">
      <w:pPr>
        <w:spacing w:before="120" w:after="120" w:line="360" w:lineRule="auto"/>
        <w:jc w:val="both"/>
        <w:rPr>
          <w:rFonts w:ascii="Arial" w:hAnsi="Arial" w:cs="Arial"/>
          <w:sz w:val="24"/>
          <w:szCs w:val="24"/>
        </w:rPr>
      </w:pPr>
    </w:p>
    <w:p w14:paraId="39F8028D" w14:textId="77777777" w:rsidR="00C75A62" w:rsidRDefault="004E40AB" w:rsidP="007A6879">
      <w:pPr>
        <w:spacing w:before="120" w:after="120" w:line="360" w:lineRule="auto"/>
        <w:jc w:val="both"/>
        <w:rPr>
          <w:rFonts w:ascii="Arial" w:hAnsi="Arial" w:cs="Arial"/>
          <w:sz w:val="24"/>
          <w:szCs w:val="24"/>
        </w:rPr>
      </w:pPr>
      <w:r>
        <w:rPr>
          <w:noProof/>
          <w:lang w:eastAsia="es-ES"/>
        </w:rPr>
        <mc:AlternateContent>
          <mc:Choice Requires="wps">
            <w:drawing>
              <wp:anchor distT="0" distB="0" distL="114300" distR="114300" simplePos="0" relativeHeight="251643392" behindDoc="0" locked="0" layoutInCell="1" allowOverlap="1" wp14:anchorId="5A456065" wp14:editId="328FE0F4">
                <wp:simplePos x="0" y="0"/>
                <wp:positionH relativeFrom="column">
                  <wp:posOffset>1905</wp:posOffset>
                </wp:positionH>
                <wp:positionV relativeFrom="paragraph">
                  <wp:posOffset>5180965</wp:posOffset>
                </wp:positionV>
                <wp:extent cx="4808220" cy="274320"/>
                <wp:effectExtent l="0" t="0" r="11430" b="11430"/>
                <wp:wrapSquare wrapText="bothSides"/>
                <wp:docPr id="4" name="Cuadro de texto 4"/>
                <wp:cNvGraphicFramePr/>
                <a:graphic xmlns:a="http://schemas.openxmlformats.org/drawingml/2006/main">
                  <a:graphicData uri="http://schemas.microsoft.com/office/word/2010/wordprocessingShape">
                    <wps:wsp>
                      <wps:cNvSpPr txBox="1"/>
                      <wps:spPr>
                        <a:xfrm>
                          <a:off x="0" y="0"/>
                          <a:ext cx="4808220" cy="274320"/>
                        </a:xfrm>
                        <a:prstGeom prst="rect">
                          <a:avLst/>
                        </a:prstGeom>
                        <a:noFill/>
                        <a:ln>
                          <a:noFill/>
                        </a:ln>
                      </wps:spPr>
                      <wps:txbx>
                        <w:txbxContent>
                          <w:p w14:paraId="6850F74A" w14:textId="77777777" w:rsidR="00287A5C" w:rsidRPr="004E40AB" w:rsidRDefault="00287A5C" w:rsidP="005C7097">
                            <w:pPr>
                              <w:pStyle w:val="Descripcin"/>
                              <w:rPr>
                                <w:rFonts w:ascii="Arial" w:hAnsi="Arial" w:cs="Arial"/>
                                <w:i w:val="0"/>
                                <w:noProof/>
                                <w:color w:val="auto"/>
                                <w:sz w:val="20"/>
                                <w:szCs w:val="20"/>
                              </w:rPr>
                            </w:pPr>
                            <w:r w:rsidRPr="004E40AB">
                              <w:rPr>
                                <w:rFonts w:ascii="Arial" w:hAnsi="Arial" w:cs="Arial"/>
                                <w:i w:val="0"/>
                                <w:color w:val="auto"/>
                                <w:sz w:val="20"/>
                                <w:szCs w:val="20"/>
                              </w:rPr>
                              <w:t>Fuente: Junta de Andalucía - 2014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56065" id="Cuadro de texto 4" o:spid="_x0000_s1036" type="#_x0000_t202" style="position:absolute;left:0;text-align:left;margin-left:.15pt;margin-top:407.95pt;width:378.6pt;height:21.6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" filled="f" stroked="f">
                <v:textbox inset="0,0,0,0">
                  <w:txbxContent>
                    <w:p w14:paraId="6850F74A" w14:textId="77777777" w:rsidR="00287A5C" w:rsidRPr="004E40AB" w:rsidRDefault="00287A5C" w:rsidP="005C7097">
                      <w:pPr>
                        <w:pStyle w:val="Descripcin"/>
                        <w:rPr>
                          <w:rFonts w:ascii="Arial" w:hAnsi="Arial" w:cs="Arial"/>
                          <w:i w:val="0"/>
                          <w:noProof/>
                          <w:color w:val="auto"/>
                          <w:sz w:val="20"/>
                          <w:szCs w:val="20"/>
                        </w:rPr>
                      </w:pPr>
                      <w:r w:rsidRPr="004E40AB">
                        <w:rPr>
                          <w:rFonts w:ascii="Arial" w:hAnsi="Arial" w:cs="Arial"/>
                          <w:i w:val="0"/>
                          <w:color w:val="auto"/>
                          <w:sz w:val="20"/>
                          <w:szCs w:val="20"/>
                        </w:rPr>
                        <w:t>Fuente: Junta de Andalucía - 2014</w:t>
                      </w:r>
                    </w:p>
                  </w:txbxContent>
                </v:textbox>
                <w10:wrap type="square"/>
              </v:shape>
            </w:pict>
          </mc:Fallback>
        </mc:AlternateContent>
      </w:r>
      <w:r w:rsidR="005766C3">
        <w:rPr>
          <w:noProof/>
          <w:lang w:eastAsia="es-ES"/>
        </w:rPr>
        <mc:AlternateContent>
          <mc:Choice Requires="wps">
            <w:drawing>
              <wp:anchor distT="0" distB="0" distL="114300" distR="114300" simplePos="0" relativeHeight="251639296" behindDoc="0" locked="0" layoutInCell="1" allowOverlap="1" wp14:anchorId="54B5B772" wp14:editId="5A4B8334">
                <wp:simplePos x="0" y="0"/>
                <wp:positionH relativeFrom="column">
                  <wp:posOffset>9525</wp:posOffset>
                </wp:positionH>
                <wp:positionV relativeFrom="paragraph">
                  <wp:posOffset>1007745</wp:posOffset>
                </wp:positionV>
                <wp:extent cx="4808220" cy="190500"/>
                <wp:effectExtent l="0" t="0" r="1143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4808220" cy="190500"/>
                        </a:xfrm>
                        <a:prstGeom prst="rect">
                          <a:avLst/>
                        </a:prstGeom>
                        <a:noFill/>
                        <a:ln>
                          <a:noFill/>
                        </a:ln>
                      </wps:spPr>
                      <wps:txbx>
                        <w:txbxContent>
                          <w:p w14:paraId="7B9D9961" w14:textId="77777777" w:rsidR="00287A5C" w:rsidRPr="005766C3" w:rsidRDefault="00287A5C" w:rsidP="00714A17">
                            <w:pPr>
                              <w:pStyle w:val="Descripcin"/>
                              <w:rPr>
                                <w:rFonts w:ascii="Arial" w:hAnsi="Arial" w:cs="Arial"/>
                                <w:b/>
                                <w:noProof/>
                                <w:color w:val="auto"/>
                                <w:sz w:val="20"/>
                                <w:szCs w:val="20"/>
                              </w:rPr>
                            </w:pPr>
                            <w:r w:rsidRPr="005766C3">
                              <w:rPr>
                                <w:rFonts w:ascii="Arial" w:hAnsi="Arial" w:cs="Arial"/>
                                <w:b/>
                                <w:color w:val="auto"/>
                                <w:sz w:val="20"/>
                                <w:szCs w:val="20"/>
                              </w:rPr>
                              <w:t xml:space="preserve">Imagen </w:t>
                            </w:r>
                            <w:r w:rsidRPr="005766C3">
                              <w:rPr>
                                <w:rFonts w:ascii="Arial" w:hAnsi="Arial" w:cs="Arial"/>
                                <w:b/>
                                <w:color w:val="auto"/>
                                <w:sz w:val="20"/>
                                <w:szCs w:val="20"/>
                              </w:rPr>
                              <w:fldChar w:fldCharType="begin"/>
                            </w:r>
                            <w:r w:rsidRPr="005766C3">
                              <w:rPr>
                                <w:rFonts w:ascii="Arial" w:hAnsi="Arial" w:cs="Arial"/>
                                <w:b/>
                                <w:color w:val="auto"/>
                                <w:sz w:val="20"/>
                                <w:szCs w:val="20"/>
                              </w:rPr>
                              <w:instrText xml:space="preserve"> SEQ Imagen \* ARABIC </w:instrText>
                            </w:r>
                            <w:r w:rsidRPr="005766C3">
                              <w:rPr>
                                <w:rFonts w:ascii="Arial" w:hAnsi="Arial" w:cs="Arial"/>
                                <w:b/>
                                <w:color w:val="auto"/>
                                <w:sz w:val="20"/>
                                <w:szCs w:val="20"/>
                              </w:rPr>
                              <w:fldChar w:fldCharType="separate"/>
                            </w:r>
                            <w:r w:rsidRPr="005766C3">
                              <w:rPr>
                                <w:rFonts w:ascii="Arial" w:hAnsi="Arial" w:cs="Arial"/>
                                <w:b/>
                                <w:noProof/>
                                <w:color w:val="auto"/>
                                <w:sz w:val="20"/>
                                <w:szCs w:val="20"/>
                              </w:rPr>
                              <w:t>1</w:t>
                            </w:r>
                            <w:r w:rsidRPr="005766C3">
                              <w:rPr>
                                <w:rFonts w:ascii="Arial" w:hAnsi="Arial" w:cs="Arial"/>
                                <w:b/>
                                <w:color w:val="auto"/>
                                <w:sz w:val="20"/>
                                <w:szCs w:val="20"/>
                              </w:rPr>
                              <w:fldChar w:fldCharType="end"/>
                            </w:r>
                            <w:r w:rsidRPr="005766C3">
                              <w:rPr>
                                <w:rFonts w:ascii="Arial" w:hAnsi="Arial" w:cs="Arial"/>
                                <w:b/>
                                <w:color w:val="auto"/>
                                <w:sz w:val="20"/>
                                <w:szCs w:val="20"/>
                              </w:rPr>
                              <w:t xml:space="preserve"> Ubicación de los complejos mineros en Aznalcóllar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5B772" id="Cuadro de texto 3" o:spid="_x0000_s1037" type="#_x0000_t202" style="position:absolute;left:0;text-align:left;margin-left:.75pt;margin-top:79.35pt;width:378.6pt;height:1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" filled="f" stroked="f">
                <v:textbox inset="0,0,0,0">
                  <w:txbxContent>
                    <w:p w14:paraId="7B9D9961" w14:textId="77777777" w:rsidR="00287A5C" w:rsidRPr="005766C3" w:rsidRDefault="00287A5C" w:rsidP="00714A17">
                      <w:pPr>
                        <w:pStyle w:val="Descripcin"/>
                        <w:rPr>
                          <w:rFonts w:ascii="Arial" w:hAnsi="Arial" w:cs="Arial"/>
                          <w:b/>
                          <w:noProof/>
                          <w:color w:val="auto"/>
                          <w:sz w:val="20"/>
                          <w:szCs w:val="20"/>
                        </w:rPr>
                      </w:pPr>
                      <w:r w:rsidRPr="005766C3">
                        <w:rPr>
                          <w:rFonts w:ascii="Arial" w:hAnsi="Arial" w:cs="Arial"/>
                          <w:b/>
                          <w:color w:val="auto"/>
                          <w:sz w:val="20"/>
                          <w:szCs w:val="20"/>
                        </w:rPr>
                        <w:t xml:space="preserve">Imagen </w:t>
                      </w:r>
                      <w:r w:rsidRPr="005766C3">
                        <w:rPr>
                          <w:rFonts w:ascii="Arial" w:hAnsi="Arial" w:cs="Arial"/>
                          <w:b/>
                          <w:color w:val="auto"/>
                          <w:sz w:val="20"/>
                          <w:szCs w:val="20"/>
                        </w:rPr>
                        <w:fldChar w:fldCharType="begin"/>
                      </w:r>
                      <w:r w:rsidRPr="005766C3">
                        <w:rPr>
                          <w:rFonts w:ascii="Arial" w:hAnsi="Arial" w:cs="Arial"/>
                          <w:b/>
                          <w:color w:val="auto"/>
                          <w:sz w:val="20"/>
                          <w:szCs w:val="20"/>
                        </w:rPr>
                        <w:instrText xml:space="preserve"> SEQ Imagen \* ARABIC </w:instrText>
                      </w:r>
                      <w:r w:rsidRPr="005766C3">
                        <w:rPr>
                          <w:rFonts w:ascii="Arial" w:hAnsi="Arial" w:cs="Arial"/>
                          <w:b/>
                          <w:color w:val="auto"/>
                          <w:sz w:val="20"/>
                          <w:szCs w:val="20"/>
                        </w:rPr>
                        <w:fldChar w:fldCharType="separate"/>
                      </w:r>
                      <w:r w:rsidRPr="005766C3">
                        <w:rPr>
                          <w:rFonts w:ascii="Arial" w:hAnsi="Arial" w:cs="Arial"/>
                          <w:b/>
                          <w:noProof/>
                          <w:color w:val="auto"/>
                          <w:sz w:val="20"/>
                          <w:szCs w:val="20"/>
                        </w:rPr>
                        <w:t>1</w:t>
                      </w:r>
                      <w:r w:rsidRPr="005766C3">
                        <w:rPr>
                          <w:rFonts w:ascii="Arial" w:hAnsi="Arial" w:cs="Arial"/>
                          <w:b/>
                          <w:color w:val="auto"/>
                          <w:sz w:val="20"/>
                          <w:szCs w:val="20"/>
                        </w:rPr>
                        <w:fldChar w:fldCharType="end"/>
                      </w:r>
                      <w:r w:rsidRPr="005766C3">
                        <w:rPr>
                          <w:rFonts w:ascii="Arial" w:hAnsi="Arial" w:cs="Arial"/>
                          <w:b/>
                          <w:color w:val="auto"/>
                          <w:sz w:val="20"/>
                          <w:szCs w:val="20"/>
                        </w:rPr>
                        <w:t xml:space="preserve"> Ubicación de los complejos mineros en Aznalcóllar</w:t>
                      </w:r>
                    </w:p>
                  </w:txbxContent>
                </v:textbox>
                <w10:wrap type="square"/>
              </v:shape>
            </w:pict>
          </mc:Fallback>
        </mc:AlternateContent>
      </w:r>
      <w:r w:rsidR="005766C3">
        <w:rPr>
          <w:noProof/>
          <w:lang w:eastAsia="es-ES"/>
        </w:rPr>
        <w:drawing>
          <wp:anchor distT="0" distB="0" distL="114300" distR="114300" simplePos="0" relativeHeight="251616768" behindDoc="0" locked="0" layoutInCell="1" allowOverlap="1" wp14:anchorId="1DF54639" wp14:editId="6593B47F">
            <wp:simplePos x="0" y="0"/>
            <wp:positionH relativeFrom="column">
              <wp:posOffset>1905</wp:posOffset>
            </wp:positionH>
            <wp:positionV relativeFrom="paragraph">
              <wp:posOffset>1184275</wp:posOffset>
            </wp:positionV>
            <wp:extent cx="5715000" cy="3979545"/>
            <wp:effectExtent l="0" t="0" r="0" b="1905"/>
            <wp:wrapSquare wrapText="bothSides"/>
            <wp:docPr id="2" name="Imagen 2" descr="C:\Users\Angela Garcia\AppData\Local\Microsoft\Windows\INetCache\Content.Word\aznalco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Garcia\AppData\Local\Microsoft\Windows\INetCache\Content.Word\aznalcolla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97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A62">
        <w:rPr>
          <w:rFonts w:ascii="Arial" w:hAnsi="Arial" w:cs="Arial"/>
          <w:sz w:val="24"/>
          <w:szCs w:val="24"/>
        </w:rPr>
        <w:t xml:space="preserve">Este pueblo se encuentra en la Faja Pirilítica Ibérica, por lo que tiene el conjunto minero Aznalcóllar a 3 kms., a 13 kms. De la mina Cobre Las Cruces, a 7,5 kms. Mina Los Frailes y a 50 kms. La mina de </w:t>
      </w:r>
      <w:r w:rsidR="003D0CFF">
        <w:rPr>
          <w:rFonts w:ascii="Arial" w:hAnsi="Arial" w:cs="Arial"/>
          <w:sz w:val="24"/>
          <w:szCs w:val="24"/>
        </w:rPr>
        <w:t>Río Tinto (Imagen 1)</w:t>
      </w:r>
    </w:p>
    <w:p w14:paraId="7A86ADA4" w14:textId="77777777" w:rsidR="0028370A" w:rsidRDefault="0028370A" w:rsidP="007A6879">
      <w:pPr>
        <w:spacing w:before="120" w:after="120" w:line="360" w:lineRule="auto"/>
        <w:jc w:val="both"/>
        <w:rPr>
          <w:rFonts w:ascii="Arial" w:hAnsi="Arial" w:cs="Arial"/>
          <w:sz w:val="24"/>
          <w:szCs w:val="24"/>
        </w:rPr>
      </w:pPr>
    </w:p>
    <w:p w14:paraId="1BC0654A" w14:textId="77777777" w:rsidR="009D44DB" w:rsidRDefault="00C119AA" w:rsidP="007A6879">
      <w:pPr>
        <w:spacing w:before="120" w:after="120" w:line="360" w:lineRule="auto"/>
        <w:jc w:val="both"/>
        <w:rPr>
          <w:rFonts w:ascii="Arial" w:hAnsi="Arial" w:cs="Arial"/>
          <w:sz w:val="24"/>
          <w:szCs w:val="24"/>
        </w:rPr>
      </w:pPr>
      <w:r w:rsidRPr="00A666B6">
        <w:rPr>
          <w:rFonts w:ascii="Arial" w:hAnsi="Arial" w:cs="Arial"/>
          <w:sz w:val="24"/>
          <w:szCs w:val="24"/>
        </w:rPr>
        <w:t xml:space="preserve">Posee una población de </w:t>
      </w:r>
      <w:r w:rsidR="00A666B6" w:rsidRPr="00A666B6">
        <w:rPr>
          <w:rFonts w:ascii="Arial" w:hAnsi="Arial" w:cs="Arial"/>
          <w:sz w:val="24"/>
          <w:szCs w:val="24"/>
        </w:rPr>
        <w:t>6.144 habitantes (Provincia de Sevilla 1.939.775 habitantes)</w:t>
      </w:r>
      <w:r w:rsidR="009C3201">
        <w:rPr>
          <w:rFonts w:ascii="Arial" w:hAnsi="Arial" w:cs="Arial"/>
          <w:sz w:val="24"/>
          <w:szCs w:val="24"/>
        </w:rPr>
        <w:t xml:space="preserve">, centrándose su actividad económica en la minería, principalmente, y en la agricultura de secano. </w:t>
      </w:r>
    </w:p>
    <w:p w14:paraId="3EFA9356" w14:textId="77777777" w:rsidR="00732B48" w:rsidRDefault="00732B48" w:rsidP="007A6879">
      <w:pPr>
        <w:spacing w:before="120" w:after="120" w:line="360" w:lineRule="auto"/>
        <w:jc w:val="both"/>
        <w:rPr>
          <w:rFonts w:ascii="Arial" w:hAnsi="Arial" w:cs="Arial"/>
          <w:sz w:val="24"/>
          <w:szCs w:val="24"/>
        </w:rPr>
      </w:pPr>
    </w:p>
    <w:p w14:paraId="2DF320B6" w14:textId="77777777" w:rsidR="00156558" w:rsidRPr="00A666B6" w:rsidRDefault="00656575" w:rsidP="007A6879">
      <w:pPr>
        <w:spacing w:before="120" w:after="120" w:line="360" w:lineRule="auto"/>
        <w:jc w:val="both"/>
        <w:rPr>
          <w:rFonts w:ascii="Arial" w:hAnsi="Arial" w:cs="Arial"/>
          <w:sz w:val="24"/>
          <w:szCs w:val="24"/>
        </w:rPr>
      </w:pPr>
      <w:r>
        <w:rPr>
          <w:rFonts w:ascii="Arial" w:hAnsi="Arial" w:cs="Arial"/>
          <w:sz w:val="24"/>
          <w:szCs w:val="24"/>
        </w:rPr>
        <w:t>La mina</w:t>
      </w:r>
      <w:r w:rsidR="008E4912">
        <w:rPr>
          <w:rFonts w:ascii="Arial" w:hAnsi="Arial" w:cs="Arial"/>
          <w:sz w:val="24"/>
          <w:szCs w:val="24"/>
        </w:rPr>
        <w:t xml:space="preserve"> de Aznalcóllar</w:t>
      </w:r>
      <w:r w:rsidR="0059748B">
        <w:rPr>
          <w:rFonts w:ascii="Arial" w:hAnsi="Arial" w:cs="Arial"/>
          <w:sz w:val="24"/>
          <w:szCs w:val="24"/>
        </w:rPr>
        <w:t xml:space="preserve"> se basaba en una mina a cielo abierto</w:t>
      </w:r>
      <w:r w:rsidR="00C174C7">
        <w:rPr>
          <w:rFonts w:ascii="Arial" w:hAnsi="Arial" w:cs="Arial"/>
          <w:sz w:val="24"/>
          <w:szCs w:val="24"/>
        </w:rPr>
        <w:t xml:space="preserve"> con 3511 has.</w:t>
      </w:r>
      <w:r w:rsidR="00972989">
        <w:rPr>
          <w:rFonts w:ascii="Arial" w:hAnsi="Arial" w:cs="Arial"/>
          <w:sz w:val="24"/>
          <w:szCs w:val="24"/>
        </w:rPr>
        <w:t xml:space="preserve"> para obtener zinc, plata, cobre, oro, plomo y cobre,</w:t>
      </w:r>
      <w:r w:rsidR="0059748B">
        <w:rPr>
          <w:rFonts w:ascii="Arial" w:hAnsi="Arial" w:cs="Arial"/>
          <w:sz w:val="24"/>
          <w:szCs w:val="24"/>
        </w:rPr>
        <w:t xml:space="preserve"> cuyo proyecto de extracción </w:t>
      </w:r>
      <w:r w:rsidR="00E410D1">
        <w:rPr>
          <w:rFonts w:ascii="Arial" w:hAnsi="Arial" w:cs="Arial"/>
          <w:sz w:val="24"/>
          <w:szCs w:val="24"/>
        </w:rPr>
        <w:t>comenzó en 1876 debido a la inversión de capital inglés (</w:t>
      </w:r>
      <w:r w:rsidR="00E410D1" w:rsidRPr="00112038">
        <w:rPr>
          <w:rFonts w:ascii="Arial" w:hAnsi="Arial" w:cs="Arial"/>
          <w:i/>
          <w:sz w:val="24"/>
          <w:szCs w:val="24"/>
        </w:rPr>
        <w:t>The Seville Sulphur Co, Ltd.</w:t>
      </w:r>
      <w:r w:rsidR="00E410D1">
        <w:rPr>
          <w:rFonts w:ascii="Arial" w:hAnsi="Arial" w:cs="Arial"/>
          <w:sz w:val="24"/>
          <w:szCs w:val="24"/>
        </w:rPr>
        <w:t xml:space="preserve">) hasta 1942, pasando a </w:t>
      </w:r>
      <w:r w:rsidR="006B125E">
        <w:rPr>
          <w:rFonts w:ascii="Arial" w:hAnsi="Arial" w:cs="Arial"/>
          <w:sz w:val="24"/>
          <w:szCs w:val="24"/>
        </w:rPr>
        <w:t xml:space="preserve">manos de </w:t>
      </w:r>
      <w:r w:rsidR="00E410D1">
        <w:rPr>
          <w:rFonts w:ascii="Arial" w:hAnsi="Arial" w:cs="Arial"/>
          <w:sz w:val="24"/>
          <w:szCs w:val="24"/>
        </w:rPr>
        <w:t>diferentes empresas, entre ellas el Banco Central</w:t>
      </w:r>
      <w:r w:rsidR="004D3491">
        <w:rPr>
          <w:rFonts w:ascii="Arial" w:hAnsi="Arial" w:cs="Arial"/>
          <w:sz w:val="24"/>
          <w:szCs w:val="24"/>
        </w:rPr>
        <w:t xml:space="preserve">, </w:t>
      </w:r>
      <w:r w:rsidR="004A6C7C">
        <w:rPr>
          <w:rFonts w:ascii="Arial" w:hAnsi="Arial" w:cs="Arial"/>
          <w:sz w:val="24"/>
          <w:szCs w:val="24"/>
        </w:rPr>
        <w:t>siendo</w:t>
      </w:r>
      <w:r w:rsidR="004D3491">
        <w:rPr>
          <w:rFonts w:ascii="Arial" w:hAnsi="Arial" w:cs="Arial"/>
          <w:sz w:val="24"/>
          <w:szCs w:val="24"/>
        </w:rPr>
        <w:t xml:space="preserve"> comprada</w:t>
      </w:r>
      <w:r w:rsidR="004A6C7C">
        <w:rPr>
          <w:rFonts w:ascii="Arial" w:hAnsi="Arial" w:cs="Arial"/>
          <w:sz w:val="24"/>
          <w:szCs w:val="24"/>
        </w:rPr>
        <w:t xml:space="preserve"> en 1987</w:t>
      </w:r>
      <w:r w:rsidR="004D3491">
        <w:rPr>
          <w:rFonts w:ascii="Arial" w:hAnsi="Arial" w:cs="Arial"/>
          <w:sz w:val="24"/>
          <w:szCs w:val="24"/>
        </w:rPr>
        <w:t xml:space="preserve"> por la empresa sueca Boliden AB</w:t>
      </w:r>
      <w:r w:rsidR="00972989">
        <w:rPr>
          <w:rFonts w:ascii="Arial" w:hAnsi="Arial" w:cs="Arial"/>
          <w:sz w:val="24"/>
          <w:szCs w:val="24"/>
        </w:rPr>
        <w:t>, absorbiendo</w:t>
      </w:r>
      <w:r w:rsidR="006B125E">
        <w:rPr>
          <w:rFonts w:ascii="Arial" w:hAnsi="Arial" w:cs="Arial"/>
          <w:sz w:val="24"/>
          <w:szCs w:val="24"/>
        </w:rPr>
        <w:t>, así,</w:t>
      </w:r>
      <w:r w:rsidR="00972989">
        <w:rPr>
          <w:rFonts w:ascii="Arial" w:hAnsi="Arial" w:cs="Arial"/>
          <w:sz w:val="24"/>
          <w:szCs w:val="24"/>
        </w:rPr>
        <w:t xml:space="preserve"> a la empresa Ap</w:t>
      </w:r>
      <w:r w:rsidR="004D3491">
        <w:rPr>
          <w:rFonts w:ascii="Arial" w:hAnsi="Arial" w:cs="Arial"/>
          <w:sz w:val="24"/>
          <w:szCs w:val="24"/>
        </w:rPr>
        <w:t xml:space="preserve">irsa, S.L., encargada en ese momento de la extracción de zinc en la mina. </w:t>
      </w:r>
      <w:r w:rsidR="00E410D1">
        <w:rPr>
          <w:rFonts w:ascii="Arial" w:hAnsi="Arial" w:cs="Arial"/>
          <w:sz w:val="24"/>
          <w:szCs w:val="24"/>
        </w:rPr>
        <w:t xml:space="preserve"> </w:t>
      </w:r>
    </w:p>
    <w:p w14:paraId="633AB11E" w14:textId="77777777" w:rsidR="009D44DB" w:rsidRDefault="009D44DB" w:rsidP="007A6879">
      <w:pPr>
        <w:spacing w:before="120" w:after="120" w:line="360" w:lineRule="auto"/>
        <w:jc w:val="both"/>
        <w:rPr>
          <w:rFonts w:ascii="Arial" w:hAnsi="Arial" w:cs="Arial"/>
          <w:sz w:val="24"/>
          <w:szCs w:val="24"/>
        </w:rPr>
      </w:pPr>
    </w:p>
    <w:p w14:paraId="5DA9C548"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La empresa Boliden Apirsa, S.L., poseía 400 empleados trabajando en esta mina a cielo abierto para extraer zinc, azufre, plomo, plata, cobre, oro y pirita. En 1987, se explotó una media anual de “400.000 Tm de pirita (FeS2) con el 47% de azufre (S), 133.000 Tm con el 45% de Zinc metal (Zn), 27.000 Tm con el 21% de Cobre mineral (Cu), 42.000 Tm con el 49% de Plomo metal (Pb) y 40 Tm de Plata (Ag) contenida en los concentrados de Cu y Pb” (Ecologistas en Acción, 2010, 19) Tras agotarse este filón en 1992, se localiza en 1996 otra reserva (Los Frailes) con 50.000.000 Tm de mineral, situada a 1 km. De la anterior, comenzando así su extracción. (Ecologistas en Acción, 2010)</w:t>
      </w:r>
    </w:p>
    <w:p w14:paraId="55023EE3" w14:textId="77777777" w:rsidR="00376767" w:rsidRDefault="00376767" w:rsidP="007A6879">
      <w:pPr>
        <w:spacing w:before="120" w:after="120" w:line="360" w:lineRule="auto"/>
        <w:jc w:val="both"/>
        <w:rPr>
          <w:rFonts w:ascii="Arial" w:hAnsi="Arial" w:cs="Arial"/>
          <w:sz w:val="24"/>
          <w:szCs w:val="24"/>
        </w:rPr>
      </w:pPr>
    </w:p>
    <w:p w14:paraId="52335B3D"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 xml:space="preserve">Entre las décadas de los 80 y los 90, grupos de investigadores del CSIC y ecologistas, como </w:t>
      </w:r>
      <w:r w:rsidRPr="002520B5">
        <w:rPr>
          <w:rFonts w:ascii="Arial" w:hAnsi="Arial" w:cs="Arial"/>
          <w:i/>
          <w:sz w:val="24"/>
          <w:szCs w:val="24"/>
        </w:rPr>
        <w:t>SEO/Bird Life</w:t>
      </w:r>
      <w:r w:rsidR="00C6073C">
        <w:rPr>
          <w:rFonts w:ascii="Arial" w:hAnsi="Arial" w:cs="Arial"/>
          <w:sz w:val="24"/>
          <w:szCs w:val="24"/>
        </w:rPr>
        <w:t>, advirtiero</w:t>
      </w:r>
      <w:r>
        <w:rPr>
          <w:rFonts w:ascii="Arial" w:hAnsi="Arial" w:cs="Arial"/>
          <w:sz w:val="24"/>
          <w:szCs w:val="24"/>
        </w:rPr>
        <w:t>n, a través de los informes, sobre el vertido de residuos procedentes del dique de cola, por lo que podría provocar un riesgo para el Parque Nacional de Doñana, así como la contaminación del río Guadiamar y su afluente, el río Agrio.</w:t>
      </w:r>
    </w:p>
    <w:p w14:paraId="174005A9" w14:textId="77777777" w:rsidR="00376767" w:rsidRDefault="00376767" w:rsidP="007A6879">
      <w:pPr>
        <w:spacing w:before="120" w:after="120" w:line="360" w:lineRule="auto"/>
        <w:jc w:val="both"/>
        <w:rPr>
          <w:rFonts w:ascii="Arial" w:hAnsi="Arial" w:cs="Arial"/>
          <w:sz w:val="24"/>
          <w:szCs w:val="24"/>
        </w:rPr>
      </w:pPr>
    </w:p>
    <w:p w14:paraId="5341CE25" w14:textId="77777777" w:rsidR="00971216" w:rsidRDefault="00971216" w:rsidP="007A6879">
      <w:pPr>
        <w:spacing w:before="120" w:after="120" w:line="360" w:lineRule="auto"/>
        <w:jc w:val="both"/>
        <w:rPr>
          <w:rFonts w:ascii="Arial" w:hAnsi="Arial" w:cs="Arial"/>
          <w:sz w:val="24"/>
          <w:szCs w:val="24"/>
        </w:rPr>
      </w:pPr>
    </w:p>
    <w:p w14:paraId="0E25D759" w14:textId="36937D7C"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lastRenderedPageBreak/>
        <w:t>En 1995, un extrabajador de la mina presentó un informe a la Consejería de Medio Ambiente de la Junta de Andalucía, explicando las malas condiciones en las que se encontraba el dique y el peligro que suponía utilizarlo también para la mina Los Frailes al tener una capacidad inferior (40 millones de Tn de pirita) a lo que se producía, pudiéndose provocar la rotura de este y, con ello, un desastre medio ambiental.</w:t>
      </w:r>
    </w:p>
    <w:p w14:paraId="5CC33896" w14:textId="77777777" w:rsidR="00376767" w:rsidRDefault="00376767" w:rsidP="007A6879">
      <w:pPr>
        <w:spacing w:before="120" w:after="120" w:line="360" w:lineRule="auto"/>
        <w:jc w:val="both"/>
        <w:rPr>
          <w:rFonts w:ascii="Arial" w:hAnsi="Arial" w:cs="Arial"/>
          <w:sz w:val="24"/>
          <w:szCs w:val="24"/>
        </w:rPr>
      </w:pPr>
    </w:p>
    <w:p w14:paraId="485EC8BB"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 xml:space="preserve">A pesar de las reivindicaciones por parte de los ecologistas mediante presentación de informes, denuncias y movilizaciones (Eslogan “Boliden no te hagas el sueco”), en 1997 el Juzgado de Sanlúcar la Mayor archivó el caso tras no encontrar motivos suficientes para culpar a Boliden Apirsa, S.L. mientras que la empresa culpaba a antiguos extrabajadores de la mina por buscar una venganza y a los ecologistas por “defender a los patos antes que a las personas” (Ecologistas en Acción, 2010, 27-30)      </w:t>
      </w:r>
    </w:p>
    <w:p w14:paraId="77477988" w14:textId="77777777" w:rsidR="00376767" w:rsidRDefault="00376767" w:rsidP="007A6879">
      <w:pPr>
        <w:spacing w:before="120" w:after="120" w:line="360" w:lineRule="auto"/>
        <w:jc w:val="both"/>
        <w:rPr>
          <w:rFonts w:ascii="Arial" w:hAnsi="Arial" w:cs="Arial"/>
          <w:sz w:val="24"/>
          <w:szCs w:val="24"/>
        </w:rPr>
      </w:pPr>
    </w:p>
    <w:p w14:paraId="0C0E612D"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El dique de cola se rompió el 28 de abril de 1998, vertiendo 3 millones de m</w:t>
      </w:r>
      <w:r>
        <w:rPr>
          <w:rFonts w:ascii="Arial" w:hAnsi="Arial" w:cs="Arial"/>
          <w:sz w:val="24"/>
          <w:szCs w:val="24"/>
          <w:vertAlign w:val="superscript"/>
        </w:rPr>
        <w:t xml:space="preserve">3 </w:t>
      </w:r>
      <w:r>
        <w:rPr>
          <w:rFonts w:ascii="Arial" w:hAnsi="Arial" w:cs="Arial"/>
          <w:sz w:val="24"/>
          <w:szCs w:val="24"/>
        </w:rPr>
        <w:t>de metales pesados, lodos, aguas ácidas, afectando un total de 4630 ha, concretamente a 9 pueblos de la provincia de Sevilla: Aznalcóllar, Sanlúcar la Mayor, Benacazón, Olivares, Huevar, Villamanrique, Villafranco, Aznalcázar y Puebla del Río, lográndose, en este último, paralizar el derrame a través de un muro de contención, que se construyó entre los agricultores y ecologistas, así como una reducida parte del Parque Nacional de Doñana.</w:t>
      </w:r>
    </w:p>
    <w:p w14:paraId="1EB2BE1C" w14:textId="77777777" w:rsidR="00376767" w:rsidRDefault="00376767" w:rsidP="007A6879">
      <w:pPr>
        <w:spacing w:before="120" w:after="120" w:line="360" w:lineRule="auto"/>
        <w:jc w:val="both"/>
        <w:rPr>
          <w:rFonts w:ascii="Arial" w:hAnsi="Arial" w:cs="Arial"/>
          <w:sz w:val="24"/>
          <w:szCs w:val="24"/>
        </w:rPr>
      </w:pPr>
    </w:p>
    <w:p w14:paraId="4A340BF1"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La imagen del día 29 de abril fue completamente desoladora, apareciendo las primeras imágenes de una mancha negra y los primeros datos del mayor desastre medio ambiental en España</w:t>
      </w:r>
      <w:r>
        <w:rPr>
          <w:rStyle w:val="Refdenotaalpie"/>
          <w:rFonts w:ascii="Arial" w:hAnsi="Arial" w:cs="Arial"/>
          <w:sz w:val="24"/>
          <w:szCs w:val="24"/>
        </w:rPr>
        <w:footnoteReference w:id="10"/>
      </w:r>
      <w:r>
        <w:rPr>
          <w:rFonts w:ascii="Arial" w:hAnsi="Arial" w:cs="Arial"/>
          <w:sz w:val="24"/>
          <w:szCs w:val="24"/>
        </w:rPr>
        <w:t xml:space="preserve">, comenzando así una disputa política entre la Administración Central (PP) y la Autonómica (PSOE) por hacer responsable de lo ocurrido a uno de los dos. </w:t>
      </w:r>
    </w:p>
    <w:p w14:paraId="49BAF93D" w14:textId="77777777" w:rsidR="00376767" w:rsidRDefault="00376767" w:rsidP="007A6879">
      <w:pPr>
        <w:spacing w:before="120" w:after="120" w:line="360" w:lineRule="auto"/>
        <w:jc w:val="both"/>
        <w:rPr>
          <w:rFonts w:ascii="Arial" w:hAnsi="Arial" w:cs="Arial"/>
          <w:sz w:val="24"/>
          <w:szCs w:val="24"/>
        </w:rPr>
      </w:pPr>
    </w:p>
    <w:p w14:paraId="24F86716"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lastRenderedPageBreak/>
        <w:t>Además de las represalias políticas, que duraron más de un año, los agricultores y ganaderos afectados por los residuos del derrame comenzaron a manifestar su temor ante lo ocurrido y las perdidas irrecuperables de tierras (3.300 ha afectadas), cosechas y animales, poniendo muchos de ellos sus maquinarias para ir retirando los lodos y evitar un mayor avance a las explotaciones. Las cosechas se eliminaron y la actividad agrícola en los suelos con el vertido se paralizaron.</w:t>
      </w:r>
    </w:p>
    <w:p w14:paraId="68978D3C" w14:textId="77777777" w:rsidR="00376767" w:rsidRDefault="00376767" w:rsidP="007A6879">
      <w:pPr>
        <w:spacing w:before="120" w:after="120" w:line="360" w:lineRule="auto"/>
        <w:jc w:val="both"/>
        <w:rPr>
          <w:rFonts w:ascii="Arial" w:hAnsi="Arial" w:cs="Arial"/>
          <w:sz w:val="24"/>
          <w:szCs w:val="24"/>
        </w:rPr>
      </w:pPr>
    </w:p>
    <w:p w14:paraId="19121343"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En cambio, los trabajadores de la mina tenían la necesidad de reanudar su actividad en un momento muy complejo ante el desconocimiento de qué podría suceder tras un derrame de tal intensidad. Fueron varias las concentraciones junto con el Ayuntamiento de Aznalcóllar para reivindicar la apertura, ya que explicaban que no solo el medio ambiente era importante, sino también el empleo.</w:t>
      </w:r>
    </w:p>
    <w:p w14:paraId="6579AA5C" w14:textId="77777777" w:rsidR="00376767" w:rsidRDefault="00376767" w:rsidP="007A6879">
      <w:pPr>
        <w:spacing w:before="120" w:after="120" w:line="360" w:lineRule="auto"/>
        <w:jc w:val="both"/>
        <w:rPr>
          <w:rFonts w:ascii="Arial" w:hAnsi="Arial" w:cs="Arial"/>
          <w:sz w:val="24"/>
          <w:szCs w:val="24"/>
        </w:rPr>
      </w:pPr>
    </w:p>
    <w:p w14:paraId="07896E08"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 xml:space="preserve">La actividad minera se reanudó desde abril de 1999 hasta el 2001, utilizándose “como balsa la antigua “corta” de Aznalcóllar, limitada por seguridad a “cota cero” (Ecologistas en Acción, 2010, 48) pero los encierros, concentraciones y manifestaciones continuaron por los mineros al encontrarse con la suspensión de pagos bajo la alegación de </w:t>
      </w:r>
      <w:r w:rsidR="00745A6E">
        <w:rPr>
          <w:rFonts w:ascii="Arial" w:hAnsi="Arial" w:cs="Arial"/>
          <w:sz w:val="24"/>
          <w:szCs w:val="24"/>
        </w:rPr>
        <w:t>pérdidas</w:t>
      </w:r>
      <w:r>
        <w:rPr>
          <w:rFonts w:ascii="Arial" w:hAnsi="Arial" w:cs="Arial"/>
          <w:sz w:val="24"/>
          <w:szCs w:val="24"/>
        </w:rPr>
        <w:t xml:space="preserve"> millonarias y echaba de la empresa a los 425 trabajadores que quedaban (Ecologistas en Acción, 2010, 48) </w:t>
      </w:r>
    </w:p>
    <w:p w14:paraId="3E4EDDE2" w14:textId="77777777" w:rsidR="00376767" w:rsidRDefault="00376767" w:rsidP="007A6879">
      <w:pPr>
        <w:spacing w:before="120" w:after="120" w:line="360" w:lineRule="auto"/>
        <w:jc w:val="both"/>
        <w:rPr>
          <w:rFonts w:ascii="Arial" w:hAnsi="Arial" w:cs="Arial"/>
          <w:sz w:val="24"/>
          <w:szCs w:val="24"/>
        </w:rPr>
      </w:pPr>
    </w:p>
    <w:p w14:paraId="72A2EAAF"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 xml:space="preserve">Respecto al derrame, al principio no hubo unas medidas claras hasta que la Junta de Andalucía y la Administración Central ejecutaron un plan de actuación y medidas de protección para prevenir un mayor daño al Parque Nacional Doñana, así como personas, como los agricultores. En términos generales, dicho plan establecía el bombeo de los embalses formados por el agua y la retirada de los lodos mediante camiones, que iban a parar a una depuradora convencional (Arenas, J. Mª, Carrero, G., Galache, J. et al, 2001)  </w:t>
      </w:r>
    </w:p>
    <w:p w14:paraId="6F1235A1" w14:textId="77777777" w:rsidR="00376767" w:rsidRDefault="00376767" w:rsidP="007A6879">
      <w:pPr>
        <w:spacing w:before="120" w:after="120" w:line="360" w:lineRule="auto"/>
        <w:jc w:val="both"/>
        <w:rPr>
          <w:rFonts w:ascii="Arial" w:hAnsi="Arial" w:cs="Arial"/>
          <w:sz w:val="24"/>
          <w:szCs w:val="24"/>
        </w:rPr>
      </w:pPr>
    </w:p>
    <w:p w14:paraId="28A05DA5" w14:textId="6269CAD4"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lastRenderedPageBreak/>
        <w:t>La empresa minera intento desacreditar importancia a lo ocurrido, explicando que poseían un seguro para cubrir los daños, responsabilidad civil y una solve</w:t>
      </w:r>
      <w:r w:rsidR="00616ED3">
        <w:rPr>
          <w:rFonts w:ascii="Arial" w:hAnsi="Arial" w:cs="Arial"/>
          <w:sz w:val="24"/>
          <w:szCs w:val="24"/>
        </w:rPr>
        <w:t>ncia económica que le permitía</w:t>
      </w:r>
      <w:r>
        <w:rPr>
          <w:rFonts w:ascii="Arial" w:hAnsi="Arial" w:cs="Arial"/>
          <w:sz w:val="24"/>
          <w:szCs w:val="24"/>
        </w:rPr>
        <w:t xml:space="preserve"> proseguir con la obtención de materia prima, aceptando, finalmente, las responsabilidades y limpió el derrame ubicado en la zona más cercana a la mina. La limpieza restante se encargó una parte el Gobierno Central a través de la Confederación Hidrográfica del Guadalquivir (CHG) y la otra la Junta de Andalucía, siendo Boliden Apirsa, S.L. la que menos pagó por el saneamiento, así como no se hizo responsable de indemnizar a los agricultores por las tierras perdidas, encargándose de esta gestión la Junta de Andalucía.</w:t>
      </w:r>
    </w:p>
    <w:p w14:paraId="2B355C08" w14:textId="77777777" w:rsidR="00376767" w:rsidRDefault="00376767" w:rsidP="007A6879">
      <w:pPr>
        <w:spacing w:before="120" w:after="120" w:line="360" w:lineRule="auto"/>
        <w:jc w:val="both"/>
        <w:rPr>
          <w:rFonts w:ascii="Arial" w:hAnsi="Arial" w:cs="Arial"/>
          <w:sz w:val="24"/>
          <w:szCs w:val="24"/>
        </w:rPr>
      </w:pPr>
    </w:p>
    <w:p w14:paraId="3918779F"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Las manifestaciones por parte de los grupos ecologistas estuvieron siempre presente en este conflicto ambiental ante la falta de equipos apropiados para las retiradas de la “pucha”</w:t>
      </w:r>
      <w:r>
        <w:rPr>
          <w:rStyle w:val="Refdenotaalpie"/>
          <w:rFonts w:ascii="Arial" w:hAnsi="Arial" w:cs="Arial"/>
          <w:sz w:val="24"/>
          <w:szCs w:val="24"/>
        </w:rPr>
        <w:footnoteReference w:id="11"/>
      </w:r>
      <w:r>
        <w:rPr>
          <w:rFonts w:ascii="Arial" w:hAnsi="Arial" w:cs="Arial"/>
          <w:sz w:val="24"/>
          <w:szCs w:val="24"/>
        </w:rPr>
        <w:t>; no se retiraron suficientes lodos, quedando así otra capa de este material; la falta de seriedad entre gobiernos central y local para agilizar el proceso; la falta de pagos a los agricultores y la posible reapertura de la mina de Aznalcóllar, lo que generó momentos de unión y desunión entre ecologistas y trabajadores mineros.</w:t>
      </w:r>
    </w:p>
    <w:p w14:paraId="7AB1EAFF" w14:textId="77777777" w:rsidR="00376767" w:rsidRDefault="00376767" w:rsidP="007A6879">
      <w:pPr>
        <w:spacing w:before="120" w:after="120" w:line="360" w:lineRule="auto"/>
        <w:jc w:val="both"/>
        <w:rPr>
          <w:rFonts w:ascii="Arial" w:hAnsi="Arial" w:cs="Arial"/>
          <w:sz w:val="24"/>
          <w:szCs w:val="24"/>
        </w:rPr>
      </w:pPr>
    </w:p>
    <w:p w14:paraId="1691297B" w14:textId="77777777"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Tras la denuncia realizada en el 2004 por la Junta de Andalucía a la empresa Boliden Apirsa, S.L. para que le devolviese 89,9 millones de euros por los gastos y costes realizados a causa del vertido, el Tribunal Supremo (TS) invalidó en 2011 la petición de la Junta de Andalucía al aludir que no poseía la legalidad necesaria para reclamar dicha cantidad monetaria, por lo que la empresa minera no tenía que devolverle nada.</w:t>
      </w:r>
    </w:p>
    <w:p w14:paraId="59F11C70" w14:textId="77777777" w:rsidR="00376767" w:rsidRDefault="00376767" w:rsidP="007A6879">
      <w:pPr>
        <w:spacing w:before="120" w:after="120" w:line="360" w:lineRule="auto"/>
        <w:ind w:left="708"/>
        <w:jc w:val="both"/>
        <w:rPr>
          <w:rFonts w:ascii="Arial" w:hAnsi="Arial" w:cs="Arial"/>
          <w:sz w:val="24"/>
          <w:szCs w:val="24"/>
        </w:rPr>
      </w:pPr>
    </w:p>
    <w:p w14:paraId="11DCDCD7" w14:textId="372DC521" w:rsidR="00376767" w:rsidRDefault="00376767" w:rsidP="007A6879">
      <w:pPr>
        <w:spacing w:before="120" w:after="120" w:line="360" w:lineRule="auto"/>
        <w:jc w:val="both"/>
        <w:rPr>
          <w:rFonts w:ascii="Arial" w:hAnsi="Arial" w:cs="Arial"/>
          <w:sz w:val="24"/>
          <w:szCs w:val="24"/>
        </w:rPr>
      </w:pPr>
      <w:r>
        <w:rPr>
          <w:rFonts w:ascii="Arial" w:hAnsi="Arial" w:cs="Arial"/>
          <w:sz w:val="24"/>
          <w:szCs w:val="24"/>
        </w:rPr>
        <w:t>Actualmente, se mantiene el Corr</w:t>
      </w:r>
      <w:r w:rsidR="00616ED3">
        <w:rPr>
          <w:rFonts w:ascii="Arial" w:hAnsi="Arial" w:cs="Arial"/>
          <w:sz w:val="24"/>
          <w:szCs w:val="24"/>
        </w:rPr>
        <w:t>edor Verde, que se construyó en</w:t>
      </w:r>
      <w:r>
        <w:rPr>
          <w:rFonts w:ascii="Arial" w:hAnsi="Arial" w:cs="Arial"/>
          <w:sz w:val="24"/>
          <w:szCs w:val="24"/>
        </w:rPr>
        <w:t xml:space="preserve"> 2003 con las fincas contaminadas, cuyo objetivo es crear un ecosistema para repoblar la zona afectada, proteger a los animales y plantas en peligro de extinción y crear un puente de unión entre Doñana y el Sierra Morena mientras que sobre el Parque Nacional Doñana se aprobó en mayo de 1998 un plan de recuperación </w:t>
      </w:r>
      <w:r>
        <w:rPr>
          <w:rFonts w:ascii="Arial" w:hAnsi="Arial" w:cs="Arial"/>
          <w:sz w:val="24"/>
          <w:szCs w:val="24"/>
        </w:rPr>
        <w:lastRenderedPageBreak/>
        <w:t xml:space="preserve">del agua, el Programa Doñana 2005, el cual ha recibido críticas y denuncias por parte de los grupos ecologistas al regar cultivos de arroz con el acuífero del parque, la sobreexplotación de este y desestabilizando el ciclo de las marismas y la reproducción de las especies.  </w:t>
      </w:r>
    </w:p>
    <w:p w14:paraId="6110EA03" w14:textId="77777777" w:rsidR="00376767" w:rsidRDefault="00376767" w:rsidP="007A6879">
      <w:pPr>
        <w:spacing w:before="120" w:after="120" w:line="360" w:lineRule="auto"/>
        <w:jc w:val="both"/>
        <w:rPr>
          <w:rFonts w:ascii="Arial" w:hAnsi="Arial" w:cs="Arial"/>
          <w:sz w:val="24"/>
          <w:szCs w:val="24"/>
        </w:rPr>
      </w:pPr>
    </w:p>
    <w:p w14:paraId="60EE60FC" w14:textId="77777777" w:rsidR="00916ECA" w:rsidRDefault="00E334F3" w:rsidP="007A6879">
      <w:pPr>
        <w:spacing w:before="120" w:after="120" w:line="360" w:lineRule="auto"/>
        <w:jc w:val="both"/>
        <w:rPr>
          <w:rFonts w:ascii="Arial" w:hAnsi="Arial" w:cs="Arial"/>
          <w:sz w:val="24"/>
          <w:szCs w:val="24"/>
        </w:rPr>
      </w:pPr>
      <w:r>
        <w:rPr>
          <w:rFonts w:ascii="Arial" w:hAnsi="Arial" w:cs="Arial"/>
          <w:sz w:val="24"/>
          <w:szCs w:val="24"/>
        </w:rPr>
        <w:t xml:space="preserve">La elección de estos casos </w:t>
      </w:r>
      <w:r w:rsidR="00CE1CAC">
        <w:rPr>
          <w:rFonts w:ascii="Arial" w:hAnsi="Arial" w:cs="Arial"/>
          <w:sz w:val="24"/>
          <w:szCs w:val="24"/>
        </w:rPr>
        <w:t xml:space="preserve">se debe a la relevancia, que poseen, </w:t>
      </w:r>
      <w:r w:rsidR="00B52C97">
        <w:rPr>
          <w:rFonts w:ascii="Arial" w:hAnsi="Arial" w:cs="Arial"/>
          <w:sz w:val="24"/>
          <w:szCs w:val="24"/>
        </w:rPr>
        <w:t>diagnosticando</w:t>
      </w:r>
      <w:r w:rsidR="0060404F">
        <w:rPr>
          <w:rFonts w:ascii="Arial" w:hAnsi="Arial" w:cs="Arial"/>
          <w:sz w:val="24"/>
          <w:szCs w:val="24"/>
        </w:rPr>
        <w:t xml:space="preserve"> cómo la actividad minera genera un problema de contaminación y conflicto social partiendo de la base comparativa a través de</w:t>
      </w:r>
      <w:r w:rsidR="00916ECA">
        <w:rPr>
          <w:rFonts w:ascii="Arial" w:hAnsi="Arial" w:cs="Arial"/>
          <w:sz w:val="24"/>
          <w:szCs w:val="24"/>
        </w:rPr>
        <w:t xml:space="preserve"> las diferencias entre un país industrializado, que recurre al empleo como una necesidad de supervivencia frente a un país no industrializado, el cual exporta su materia prima pero la supervivencia se muestra en un elemento principal, que es el agua, ya que sin ella no se puede desarrollar ninguna actividad.</w:t>
      </w:r>
      <w:r w:rsidR="0060404F">
        <w:rPr>
          <w:rFonts w:ascii="Arial" w:hAnsi="Arial" w:cs="Arial"/>
          <w:sz w:val="24"/>
          <w:szCs w:val="24"/>
        </w:rPr>
        <w:t xml:space="preserve"> </w:t>
      </w:r>
    </w:p>
    <w:p w14:paraId="340B92F7" w14:textId="77777777" w:rsidR="00B52C97" w:rsidRDefault="00B52C97" w:rsidP="007A6879">
      <w:pPr>
        <w:spacing w:before="120" w:after="120" w:line="360" w:lineRule="auto"/>
        <w:jc w:val="both"/>
        <w:rPr>
          <w:rFonts w:ascii="Arial" w:hAnsi="Arial" w:cs="Arial"/>
          <w:sz w:val="24"/>
          <w:szCs w:val="24"/>
        </w:rPr>
      </w:pPr>
    </w:p>
    <w:p w14:paraId="3B11EB64" w14:textId="0EB4579F" w:rsidR="00B52C97" w:rsidRDefault="00B52C97" w:rsidP="007A6879">
      <w:pPr>
        <w:spacing w:before="120" w:after="120" w:line="360" w:lineRule="auto"/>
        <w:jc w:val="both"/>
        <w:rPr>
          <w:rFonts w:ascii="Arial" w:hAnsi="Arial" w:cs="Arial"/>
          <w:sz w:val="24"/>
          <w:szCs w:val="24"/>
        </w:rPr>
      </w:pPr>
      <w:r>
        <w:rPr>
          <w:rFonts w:ascii="Arial" w:hAnsi="Arial" w:cs="Arial"/>
          <w:sz w:val="24"/>
          <w:szCs w:val="24"/>
        </w:rPr>
        <w:t>Es muy importante analizar la percepción de las comunidades en su variedad</w:t>
      </w:r>
      <w:r w:rsidR="00D42AD0">
        <w:rPr>
          <w:rFonts w:ascii="Arial" w:hAnsi="Arial" w:cs="Arial"/>
          <w:sz w:val="24"/>
          <w:szCs w:val="24"/>
        </w:rPr>
        <w:t xml:space="preserve"> frente al sector minero</w:t>
      </w:r>
      <w:r>
        <w:rPr>
          <w:rFonts w:ascii="Arial" w:hAnsi="Arial" w:cs="Arial"/>
          <w:sz w:val="24"/>
          <w:szCs w:val="24"/>
        </w:rPr>
        <w:t>, por lo que en Uspallata la comunidad Huarpe-Guaytamari siente la destrucción de su tierra, perteneciente a sus antepasados</w:t>
      </w:r>
      <w:r w:rsidR="00B15C0C">
        <w:rPr>
          <w:rFonts w:ascii="Arial" w:hAnsi="Arial" w:cs="Arial"/>
          <w:sz w:val="24"/>
          <w:szCs w:val="24"/>
        </w:rPr>
        <w:t xml:space="preserve">, que conllevaría no solo </w:t>
      </w:r>
      <w:r w:rsidR="00601980">
        <w:rPr>
          <w:rFonts w:ascii="Arial" w:hAnsi="Arial" w:cs="Arial"/>
          <w:sz w:val="24"/>
          <w:szCs w:val="24"/>
        </w:rPr>
        <w:t xml:space="preserve">la contaminación de sus cosechas y el agua que utilizan, sino también eliminaría </w:t>
      </w:r>
      <w:r w:rsidR="00B36658">
        <w:rPr>
          <w:rFonts w:ascii="Arial" w:hAnsi="Arial" w:cs="Arial"/>
          <w:sz w:val="24"/>
          <w:szCs w:val="24"/>
        </w:rPr>
        <w:t>su</w:t>
      </w:r>
      <w:r w:rsidR="00162960">
        <w:rPr>
          <w:rFonts w:ascii="Arial" w:hAnsi="Arial" w:cs="Arial"/>
          <w:sz w:val="24"/>
          <w:szCs w:val="24"/>
        </w:rPr>
        <w:t xml:space="preserve"> único</w:t>
      </w:r>
      <w:r w:rsidR="00B36658">
        <w:rPr>
          <w:rFonts w:ascii="Arial" w:hAnsi="Arial" w:cs="Arial"/>
          <w:sz w:val="24"/>
          <w:szCs w:val="24"/>
        </w:rPr>
        <w:t xml:space="preserve"> medio económico de subsistencia, que son las cabañas de madera hechas para que los turistas conozcan a la comunidad, disfruten con la naturaleza y el paisaje, </w:t>
      </w:r>
      <w:r w:rsidR="004A07B5">
        <w:rPr>
          <w:rFonts w:ascii="Arial" w:hAnsi="Arial" w:cs="Arial"/>
          <w:sz w:val="24"/>
          <w:szCs w:val="24"/>
        </w:rPr>
        <w:t xml:space="preserve">la </w:t>
      </w:r>
      <w:r w:rsidR="00B36658">
        <w:rPr>
          <w:rFonts w:ascii="Arial" w:hAnsi="Arial" w:cs="Arial"/>
          <w:sz w:val="24"/>
          <w:szCs w:val="24"/>
        </w:rPr>
        <w:t>gastronomía tradicional y realizar actividades histórica</w:t>
      </w:r>
      <w:r w:rsidR="00A71C44">
        <w:rPr>
          <w:rFonts w:ascii="Arial" w:hAnsi="Arial" w:cs="Arial"/>
          <w:sz w:val="24"/>
          <w:szCs w:val="24"/>
        </w:rPr>
        <w:t>s, patrimoniales y ecoturísticas.</w:t>
      </w:r>
      <w:r w:rsidR="00B36658">
        <w:rPr>
          <w:rFonts w:ascii="Arial" w:hAnsi="Arial" w:cs="Arial"/>
          <w:sz w:val="24"/>
          <w:szCs w:val="24"/>
        </w:rPr>
        <w:t xml:space="preserve">   </w:t>
      </w:r>
    </w:p>
    <w:p w14:paraId="3980371E" w14:textId="77777777" w:rsidR="00B52C97" w:rsidRDefault="00B52C97" w:rsidP="007A6879">
      <w:pPr>
        <w:spacing w:before="120" w:after="120" w:line="360" w:lineRule="auto"/>
        <w:jc w:val="both"/>
        <w:rPr>
          <w:rFonts w:ascii="Arial" w:hAnsi="Arial" w:cs="Arial"/>
          <w:sz w:val="24"/>
          <w:szCs w:val="24"/>
        </w:rPr>
      </w:pPr>
    </w:p>
    <w:p w14:paraId="06CF40EF" w14:textId="77777777" w:rsidR="00D42AD0" w:rsidRDefault="00842532" w:rsidP="007A6879">
      <w:pPr>
        <w:spacing w:before="120" w:after="120" w:line="360" w:lineRule="auto"/>
        <w:jc w:val="both"/>
        <w:rPr>
          <w:rFonts w:ascii="Arial" w:hAnsi="Arial" w:cs="Arial"/>
          <w:sz w:val="24"/>
          <w:szCs w:val="24"/>
        </w:rPr>
      </w:pPr>
      <w:r>
        <w:rPr>
          <w:rFonts w:ascii="Arial" w:hAnsi="Arial" w:cs="Arial"/>
          <w:sz w:val="24"/>
          <w:szCs w:val="24"/>
        </w:rPr>
        <w:t>En Aznalcóllar</w:t>
      </w:r>
      <w:r w:rsidR="00255403">
        <w:rPr>
          <w:rFonts w:ascii="Arial" w:hAnsi="Arial" w:cs="Arial"/>
          <w:sz w:val="24"/>
          <w:szCs w:val="24"/>
        </w:rPr>
        <w:t xml:space="preserve"> observamos una población local</w:t>
      </w:r>
      <w:r w:rsidR="00653699">
        <w:rPr>
          <w:rFonts w:ascii="Arial" w:hAnsi="Arial" w:cs="Arial"/>
          <w:sz w:val="24"/>
          <w:szCs w:val="24"/>
        </w:rPr>
        <w:t xml:space="preserve"> dedicada a la actividad minera, al no poseer otras actividades económicas estables y con un sueldo razonable. Estos trabajadores se enfrentan a la protección ambiental ejercida</w:t>
      </w:r>
      <w:r w:rsidR="00AC4D34">
        <w:rPr>
          <w:rFonts w:ascii="Arial" w:hAnsi="Arial" w:cs="Arial"/>
          <w:sz w:val="24"/>
          <w:szCs w:val="24"/>
        </w:rPr>
        <w:t>, especialmente por los grupos de ecologistas,</w:t>
      </w:r>
      <w:r w:rsidR="00653699">
        <w:rPr>
          <w:rFonts w:ascii="Arial" w:hAnsi="Arial" w:cs="Arial"/>
          <w:sz w:val="24"/>
          <w:szCs w:val="24"/>
        </w:rPr>
        <w:t xml:space="preserve"> en el Espacio Natural de Doñana</w:t>
      </w:r>
      <w:r w:rsidR="00522B49">
        <w:rPr>
          <w:rFonts w:ascii="Arial" w:hAnsi="Arial" w:cs="Arial"/>
          <w:sz w:val="24"/>
          <w:szCs w:val="24"/>
        </w:rPr>
        <w:t>, cercano a la mina</w:t>
      </w:r>
      <w:r w:rsidR="00B01A68">
        <w:rPr>
          <w:rFonts w:ascii="Arial" w:hAnsi="Arial" w:cs="Arial"/>
          <w:sz w:val="24"/>
          <w:szCs w:val="24"/>
        </w:rPr>
        <w:t xml:space="preserve">, </w:t>
      </w:r>
      <w:r w:rsidR="00686406">
        <w:rPr>
          <w:rFonts w:ascii="Arial" w:hAnsi="Arial" w:cs="Arial"/>
          <w:sz w:val="24"/>
          <w:szCs w:val="24"/>
        </w:rPr>
        <w:t xml:space="preserve">porque </w:t>
      </w:r>
      <w:r w:rsidR="00C86ADB">
        <w:rPr>
          <w:rFonts w:ascii="Arial" w:hAnsi="Arial" w:cs="Arial"/>
          <w:sz w:val="24"/>
          <w:szCs w:val="24"/>
        </w:rPr>
        <w:t xml:space="preserve">el vertido de la mina </w:t>
      </w:r>
      <w:r w:rsidR="000D6F0D">
        <w:rPr>
          <w:rFonts w:ascii="Arial" w:hAnsi="Arial" w:cs="Arial"/>
          <w:sz w:val="24"/>
          <w:szCs w:val="24"/>
        </w:rPr>
        <w:t xml:space="preserve">generó la contaminación de los ríos Agrio y Guadiamar, los cuales llegan a Doñana, </w:t>
      </w:r>
      <w:r w:rsidR="00A700F6">
        <w:rPr>
          <w:rFonts w:ascii="Arial" w:hAnsi="Arial" w:cs="Arial"/>
          <w:sz w:val="24"/>
          <w:szCs w:val="24"/>
        </w:rPr>
        <w:t>afectando a muchas aves y peces, por lo que están tratando de evitar una reapertura de la mina de Aznal</w:t>
      </w:r>
      <w:r w:rsidR="000341F1">
        <w:rPr>
          <w:rFonts w:ascii="Arial" w:hAnsi="Arial" w:cs="Arial"/>
          <w:sz w:val="24"/>
          <w:szCs w:val="24"/>
        </w:rPr>
        <w:t xml:space="preserve">cóllar, así como </w:t>
      </w:r>
      <w:r w:rsidR="006E2455">
        <w:rPr>
          <w:rFonts w:ascii="Arial" w:hAnsi="Arial" w:cs="Arial"/>
          <w:sz w:val="24"/>
          <w:szCs w:val="24"/>
        </w:rPr>
        <w:t>solicitar a la Junta de Andalucía la limpieza y retirada de las aguas utilizadas para la obtención de la materia prima y el verteder</w:t>
      </w:r>
      <w:r w:rsidR="00AB7DCF">
        <w:rPr>
          <w:rFonts w:ascii="Arial" w:hAnsi="Arial" w:cs="Arial"/>
          <w:sz w:val="24"/>
          <w:szCs w:val="24"/>
        </w:rPr>
        <w:t xml:space="preserve">o, pero </w:t>
      </w:r>
      <w:r w:rsidR="00AB7DCF">
        <w:rPr>
          <w:rFonts w:ascii="Arial" w:hAnsi="Arial" w:cs="Arial"/>
          <w:sz w:val="24"/>
          <w:szCs w:val="24"/>
        </w:rPr>
        <w:lastRenderedPageBreak/>
        <w:t>ante la situac</w:t>
      </w:r>
      <w:r w:rsidR="004A0610">
        <w:rPr>
          <w:rFonts w:ascii="Arial" w:hAnsi="Arial" w:cs="Arial"/>
          <w:sz w:val="24"/>
          <w:szCs w:val="24"/>
        </w:rPr>
        <w:t xml:space="preserve">ión de crisis que vive España, nos planteamos </w:t>
      </w:r>
      <w:r w:rsidR="00F90032">
        <w:rPr>
          <w:rFonts w:ascii="Arial" w:hAnsi="Arial" w:cs="Arial"/>
          <w:sz w:val="24"/>
          <w:szCs w:val="24"/>
        </w:rPr>
        <w:t>¿</w:t>
      </w:r>
      <w:r w:rsidR="004A0610">
        <w:rPr>
          <w:rFonts w:ascii="Arial" w:hAnsi="Arial" w:cs="Arial"/>
          <w:sz w:val="24"/>
          <w:szCs w:val="24"/>
        </w:rPr>
        <w:t>qué alternativas tienen estos trabajadores del sector minero para obtener un puesto laboral?</w:t>
      </w:r>
    </w:p>
    <w:p w14:paraId="57FACBCB" w14:textId="77777777" w:rsidR="004C2861" w:rsidRDefault="004C2861" w:rsidP="007A6879">
      <w:pPr>
        <w:spacing w:before="120" w:after="120" w:line="360" w:lineRule="auto"/>
        <w:jc w:val="both"/>
        <w:rPr>
          <w:rFonts w:ascii="Arial" w:hAnsi="Arial" w:cs="Arial"/>
          <w:sz w:val="24"/>
          <w:szCs w:val="24"/>
        </w:rPr>
      </w:pPr>
    </w:p>
    <w:p w14:paraId="4B6902B6" w14:textId="77777777" w:rsidR="009D44DB" w:rsidRPr="004E09F1" w:rsidRDefault="00F24508" w:rsidP="007A6879">
      <w:pPr>
        <w:pStyle w:val="Prrafodelista"/>
        <w:numPr>
          <w:ilvl w:val="0"/>
          <w:numId w:val="1"/>
        </w:numPr>
        <w:spacing w:before="120" w:after="120" w:line="360" w:lineRule="auto"/>
        <w:jc w:val="both"/>
        <w:rPr>
          <w:rFonts w:ascii="Arial" w:hAnsi="Arial" w:cs="Arial"/>
          <w:b/>
          <w:sz w:val="24"/>
          <w:szCs w:val="24"/>
        </w:rPr>
      </w:pPr>
      <w:r w:rsidRPr="004E09F1">
        <w:rPr>
          <w:rFonts w:ascii="Arial" w:hAnsi="Arial" w:cs="Arial"/>
          <w:b/>
          <w:sz w:val="24"/>
          <w:szCs w:val="24"/>
        </w:rPr>
        <w:t>Argentina. Conflictividad minera, campesinos e indígenas ante el conflicto minero</w:t>
      </w:r>
      <w:r w:rsidR="004E09F1">
        <w:rPr>
          <w:rFonts w:ascii="Arial" w:hAnsi="Arial" w:cs="Arial"/>
          <w:b/>
          <w:sz w:val="24"/>
          <w:szCs w:val="24"/>
        </w:rPr>
        <w:t>.</w:t>
      </w:r>
    </w:p>
    <w:p w14:paraId="1699E366" w14:textId="77777777" w:rsidR="009D44DB" w:rsidRDefault="009D44DB" w:rsidP="007A6879">
      <w:pPr>
        <w:spacing w:before="120" w:after="120" w:line="360" w:lineRule="auto"/>
        <w:jc w:val="both"/>
        <w:rPr>
          <w:rFonts w:ascii="Arial" w:hAnsi="Arial" w:cs="Arial"/>
          <w:sz w:val="24"/>
          <w:szCs w:val="24"/>
        </w:rPr>
      </w:pPr>
    </w:p>
    <w:p w14:paraId="28B58D62" w14:textId="77777777" w:rsidR="003725ED" w:rsidRDefault="00BF4B31" w:rsidP="007A6879">
      <w:pPr>
        <w:spacing w:before="120" w:after="120" w:line="360" w:lineRule="auto"/>
        <w:jc w:val="both"/>
        <w:rPr>
          <w:rFonts w:ascii="Arial" w:hAnsi="Arial" w:cs="Arial"/>
          <w:sz w:val="24"/>
          <w:szCs w:val="24"/>
        </w:rPr>
      </w:pPr>
      <w:r>
        <w:rPr>
          <w:rFonts w:ascii="Arial" w:hAnsi="Arial" w:cs="Arial"/>
          <w:sz w:val="24"/>
          <w:szCs w:val="24"/>
        </w:rPr>
        <w:t xml:space="preserve">Como hemos mencionado en el anterior apartado, en los años 90 comenzó la llegada de empresas del sector minero con capital extranjero </w:t>
      </w:r>
      <w:r w:rsidR="00F90032">
        <w:rPr>
          <w:rFonts w:ascii="Arial" w:hAnsi="Arial" w:cs="Arial"/>
          <w:sz w:val="24"/>
          <w:szCs w:val="24"/>
        </w:rPr>
        <w:t xml:space="preserve">a Argentina </w:t>
      </w:r>
      <w:r>
        <w:rPr>
          <w:rFonts w:ascii="Arial" w:hAnsi="Arial" w:cs="Arial"/>
          <w:sz w:val="24"/>
          <w:szCs w:val="24"/>
        </w:rPr>
        <w:t xml:space="preserve">para </w:t>
      </w:r>
      <w:r w:rsidR="00764B2E">
        <w:rPr>
          <w:rFonts w:ascii="Arial" w:hAnsi="Arial" w:cs="Arial"/>
          <w:sz w:val="24"/>
          <w:szCs w:val="24"/>
        </w:rPr>
        <w:t>inverti</w:t>
      </w:r>
      <w:r w:rsidR="00876020">
        <w:rPr>
          <w:rFonts w:ascii="Arial" w:hAnsi="Arial" w:cs="Arial"/>
          <w:sz w:val="24"/>
          <w:szCs w:val="24"/>
        </w:rPr>
        <w:t>rlo en proyecto</w:t>
      </w:r>
      <w:r w:rsidR="00F90032">
        <w:rPr>
          <w:rFonts w:ascii="Arial" w:hAnsi="Arial" w:cs="Arial"/>
          <w:sz w:val="24"/>
          <w:szCs w:val="24"/>
        </w:rPr>
        <w:t>s</w:t>
      </w:r>
      <w:r w:rsidR="00876020">
        <w:rPr>
          <w:rFonts w:ascii="Arial" w:hAnsi="Arial" w:cs="Arial"/>
          <w:sz w:val="24"/>
          <w:szCs w:val="24"/>
        </w:rPr>
        <w:t xml:space="preserve"> de minería</w:t>
      </w:r>
      <w:r w:rsidR="00434FA2">
        <w:rPr>
          <w:rFonts w:ascii="Arial" w:hAnsi="Arial" w:cs="Arial"/>
          <w:sz w:val="24"/>
          <w:szCs w:val="24"/>
        </w:rPr>
        <w:t>, especi</w:t>
      </w:r>
      <w:r w:rsidR="00AD5419">
        <w:rPr>
          <w:rFonts w:ascii="Arial" w:hAnsi="Arial" w:cs="Arial"/>
          <w:sz w:val="24"/>
          <w:szCs w:val="24"/>
        </w:rPr>
        <w:t>alme</w:t>
      </w:r>
      <w:r w:rsidR="00F90032">
        <w:rPr>
          <w:rFonts w:ascii="Arial" w:hAnsi="Arial" w:cs="Arial"/>
          <w:sz w:val="24"/>
          <w:szCs w:val="24"/>
        </w:rPr>
        <w:t>nte con minería a cielo abierto.</w:t>
      </w:r>
    </w:p>
    <w:p w14:paraId="57FDAD76" w14:textId="77777777" w:rsidR="00CF1D46" w:rsidRDefault="00CF1D46" w:rsidP="007A6879">
      <w:pPr>
        <w:spacing w:before="120" w:after="120" w:line="360" w:lineRule="auto"/>
        <w:jc w:val="both"/>
        <w:rPr>
          <w:rFonts w:ascii="Arial" w:hAnsi="Arial" w:cs="Arial"/>
          <w:sz w:val="24"/>
          <w:szCs w:val="24"/>
        </w:rPr>
      </w:pPr>
    </w:p>
    <w:p w14:paraId="39F45EEF" w14:textId="77777777" w:rsidR="00CF1D46" w:rsidRDefault="004113CD" w:rsidP="007A6879">
      <w:pPr>
        <w:spacing w:before="120" w:after="120" w:line="360" w:lineRule="auto"/>
        <w:jc w:val="both"/>
        <w:rPr>
          <w:rFonts w:ascii="Arial" w:hAnsi="Arial" w:cs="Arial"/>
          <w:sz w:val="24"/>
          <w:szCs w:val="24"/>
        </w:rPr>
      </w:pPr>
      <w:r>
        <w:rPr>
          <w:rFonts w:ascii="Arial" w:hAnsi="Arial" w:cs="Arial"/>
          <w:sz w:val="24"/>
          <w:szCs w:val="24"/>
        </w:rPr>
        <w:t>Este desarrollo minero en el país ha acompañado el surgimiento de conflictos ambientales a través de diferentes herramientas, que instiguen a la lucha por el medio ambiente, el agua, la protección del patrimonio y la conservación de un pueblo o área.</w:t>
      </w:r>
      <w:r w:rsidR="00A765B9">
        <w:rPr>
          <w:rFonts w:ascii="Arial" w:hAnsi="Arial" w:cs="Arial"/>
          <w:sz w:val="24"/>
          <w:szCs w:val="24"/>
        </w:rPr>
        <w:t xml:space="preserve"> </w:t>
      </w:r>
    </w:p>
    <w:p w14:paraId="6EEAD335" w14:textId="77777777" w:rsidR="00A765B9" w:rsidRDefault="00A765B9" w:rsidP="007A6879">
      <w:pPr>
        <w:spacing w:before="120" w:after="120" w:line="360" w:lineRule="auto"/>
        <w:jc w:val="both"/>
        <w:rPr>
          <w:rFonts w:ascii="Arial" w:hAnsi="Arial" w:cs="Arial"/>
          <w:sz w:val="24"/>
          <w:szCs w:val="24"/>
        </w:rPr>
      </w:pPr>
    </w:p>
    <w:p w14:paraId="41B59708" w14:textId="77777777" w:rsidR="00104828" w:rsidRDefault="00FA5921" w:rsidP="007A6879">
      <w:pPr>
        <w:spacing w:before="120" w:after="120" w:line="360" w:lineRule="auto"/>
        <w:jc w:val="both"/>
        <w:rPr>
          <w:rFonts w:ascii="Arial" w:hAnsi="Arial" w:cs="Arial"/>
          <w:sz w:val="24"/>
          <w:szCs w:val="24"/>
        </w:rPr>
      </w:pPr>
      <w:r>
        <w:rPr>
          <w:rFonts w:ascii="Arial" w:hAnsi="Arial" w:cs="Arial"/>
          <w:sz w:val="24"/>
          <w:szCs w:val="24"/>
        </w:rPr>
        <w:t xml:space="preserve">En 2002, Esquel fue la primera ciudad </w:t>
      </w:r>
      <w:r w:rsidR="004E5719">
        <w:rPr>
          <w:rFonts w:ascii="Arial" w:hAnsi="Arial" w:cs="Arial"/>
          <w:sz w:val="24"/>
          <w:szCs w:val="24"/>
        </w:rPr>
        <w:t xml:space="preserve">argentina </w:t>
      </w:r>
      <w:r>
        <w:rPr>
          <w:rFonts w:ascii="Arial" w:hAnsi="Arial" w:cs="Arial"/>
          <w:sz w:val="24"/>
          <w:szCs w:val="24"/>
        </w:rPr>
        <w:t>que se manifestó en contra del proyecto minero El Desquite, cuya extracción era oro con cianuro, a través de la consulta ciudadana</w:t>
      </w:r>
      <w:r w:rsidR="00F04A2A">
        <w:rPr>
          <w:rFonts w:ascii="Arial" w:hAnsi="Arial" w:cs="Arial"/>
          <w:sz w:val="24"/>
          <w:szCs w:val="24"/>
        </w:rPr>
        <w:t>, cuya base económica se</w:t>
      </w:r>
      <w:r>
        <w:rPr>
          <w:rFonts w:ascii="Arial" w:hAnsi="Arial" w:cs="Arial"/>
          <w:sz w:val="24"/>
          <w:szCs w:val="24"/>
        </w:rPr>
        <w:t xml:space="preserve"> </w:t>
      </w:r>
      <w:r w:rsidR="003A188C">
        <w:rPr>
          <w:rFonts w:ascii="Arial" w:hAnsi="Arial" w:cs="Arial"/>
          <w:sz w:val="24"/>
          <w:szCs w:val="24"/>
        </w:rPr>
        <w:t>centra en la agricultura y el turismo</w:t>
      </w:r>
      <w:r w:rsidR="00F04A2A">
        <w:rPr>
          <w:rFonts w:ascii="Arial" w:hAnsi="Arial" w:cs="Arial"/>
          <w:sz w:val="24"/>
          <w:szCs w:val="24"/>
        </w:rPr>
        <w:t>. L</w:t>
      </w:r>
      <w:r w:rsidR="006F64EC">
        <w:rPr>
          <w:rFonts w:ascii="Arial" w:hAnsi="Arial" w:cs="Arial"/>
          <w:sz w:val="24"/>
          <w:szCs w:val="24"/>
        </w:rPr>
        <w:t xml:space="preserve">as </w:t>
      </w:r>
      <w:r w:rsidR="004E5719">
        <w:rPr>
          <w:rFonts w:ascii="Arial" w:hAnsi="Arial" w:cs="Arial"/>
          <w:sz w:val="24"/>
          <w:szCs w:val="24"/>
        </w:rPr>
        <w:t xml:space="preserve">protestas de la población por la preservación de la naturaleza, </w:t>
      </w:r>
      <w:r w:rsidR="008C70EA">
        <w:rPr>
          <w:rFonts w:ascii="Arial" w:hAnsi="Arial" w:cs="Arial"/>
          <w:sz w:val="24"/>
          <w:szCs w:val="24"/>
        </w:rPr>
        <w:t>falta de cohesión social, contaminación</w:t>
      </w:r>
      <w:r w:rsidR="00980CDA">
        <w:rPr>
          <w:rFonts w:ascii="Arial" w:hAnsi="Arial" w:cs="Arial"/>
          <w:sz w:val="24"/>
          <w:szCs w:val="24"/>
        </w:rPr>
        <w:t xml:space="preserve"> del agua, deforestación y </w:t>
      </w:r>
      <w:r w:rsidR="005C03A0">
        <w:rPr>
          <w:rFonts w:ascii="Arial" w:hAnsi="Arial" w:cs="Arial"/>
          <w:sz w:val="24"/>
          <w:szCs w:val="24"/>
        </w:rPr>
        <w:t xml:space="preserve">la polución en el aire </w:t>
      </w:r>
      <w:r w:rsidR="00F04A2A">
        <w:rPr>
          <w:rFonts w:ascii="Arial" w:hAnsi="Arial" w:cs="Arial"/>
          <w:sz w:val="24"/>
          <w:szCs w:val="24"/>
        </w:rPr>
        <w:t>junto con el plebiscito contra la minera hizo que se paralizase el proyecto</w:t>
      </w:r>
      <w:r w:rsidR="00104828">
        <w:rPr>
          <w:rFonts w:ascii="Arial" w:hAnsi="Arial" w:cs="Arial"/>
          <w:sz w:val="24"/>
          <w:szCs w:val="24"/>
        </w:rPr>
        <w:t xml:space="preserve"> de manera indeterminada.</w:t>
      </w:r>
    </w:p>
    <w:p w14:paraId="6E6FF4A1" w14:textId="77777777" w:rsidR="00037FE8" w:rsidRDefault="00037FE8" w:rsidP="007A6879">
      <w:pPr>
        <w:spacing w:before="120" w:after="120" w:line="360" w:lineRule="auto"/>
        <w:jc w:val="both"/>
        <w:rPr>
          <w:rFonts w:ascii="Arial" w:hAnsi="Arial" w:cs="Arial"/>
          <w:sz w:val="24"/>
          <w:szCs w:val="24"/>
        </w:rPr>
      </w:pPr>
    </w:p>
    <w:p w14:paraId="5808C5D0" w14:textId="77777777" w:rsidR="00037FE8" w:rsidRDefault="00037FE8" w:rsidP="007A6879">
      <w:pPr>
        <w:spacing w:before="120" w:after="120" w:line="360" w:lineRule="auto"/>
        <w:jc w:val="both"/>
        <w:rPr>
          <w:rFonts w:ascii="Arial" w:hAnsi="Arial" w:cs="Arial"/>
          <w:sz w:val="24"/>
          <w:szCs w:val="24"/>
        </w:rPr>
      </w:pPr>
      <w:r>
        <w:rPr>
          <w:rFonts w:ascii="Arial" w:hAnsi="Arial" w:cs="Arial"/>
          <w:sz w:val="24"/>
          <w:szCs w:val="24"/>
        </w:rPr>
        <w:t xml:space="preserve">Gracias a esto, comenzaron a unirse </w:t>
      </w:r>
      <w:r w:rsidR="004C734B">
        <w:rPr>
          <w:rFonts w:ascii="Arial" w:hAnsi="Arial" w:cs="Arial"/>
          <w:sz w:val="24"/>
          <w:szCs w:val="24"/>
        </w:rPr>
        <w:t xml:space="preserve">vecinos de diferentes pueblos y ciudades para crear Asambleas Ciudadanas, cuyo objetivo es hacer frente a la empresa minera y evitar el desarrollo del proyecto en la zona afectada. </w:t>
      </w:r>
    </w:p>
    <w:p w14:paraId="6399AA2E" w14:textId="77777777" w:rsidR="00104828" w:rsidRDefault="00104828" w:rsidP="007A6879">
      <w:pPr>
        <w:spacing w:before="120" w:after="120" w:line="360" w:lineRule="auto"/>
        <w:jc w:val="both"/>
        <w:rPr>
          <w:rFonts w:ascii="Arial" w:hAnsi="Arial" w:cs="Arial"/>
          <w:sz w:val="24"/>
          <w:szCs w:val="24"/>
        </w:rPr>
      </w:pPr>
    </w:p>
    <w:p w14:paraId="19229CF3" w14:textId="76178A3D" w:rsidR="00AE4AAE" w:rsidRDefault="00692C68" w:rsidP="007A6879">
      <w:pPr>
        <w:spacing w:before="120" w:after="120" w:line="360" w:lineRule="auto"/>
        <w:jc w:val="both"/>
        <w:rPr>
          <w:rFonts w:ascii="Arial" w:hAnsi="Arial" w:cs="Arial"/>
          <w:i/>
          <w:sz w:val="24"/>
          <w:szCs w:val="24"/>
        </w:rPr>
      </w:pPr>
      <w:r>
        <w:rPr>
          <w:rFonts w:ascii="Arial" w:hAnsi="Arial" w:cs="Arial"/>
          <w:sz w:val="24"/>
          <w:szCs w:val="24"/>
        </w:rPr>
        <w:t xml:space="preserve">En cambio, el caso </w:t>
      </w:r>
      <w:r w:rsidR="00EC53C5">
        <w:rPr>
          <w:rFonts w:ascii="Arial" w:hAnsi="Arial" w:cs="Arial"/>
          <w:sz w:val="24"/>
          <w:szCs w:val="24"/>
        </w:rPr>
        <w:t xml:space="preserve">de Famatina </w:t>
      </w:r>
      <w:r w:rsidR="00A80949">
        <w:rPr>
          <w:rFonts w:ascii="Arial" w:hAnsi="Arial" w:cs="Arial"/>
          <w:sz w:val="24"/>
          <w:szCs w:val="24"/>
        </w:rPr>
        <w:t xml:space="preserve">es el más conocido por </w:t>
      </w:r>
      <w:r w:rsidR="00422B4B">
        <w:rPr>
          <w:rFonts w:ascii="Arial" w:hAnsi="Arial" w:cs="Arial"/>
          <w:sz w:val="24"/>
          <w:szCs w:val="24"/>
        </w:rPr>
        <w:t xml:space="preserve">el </w:t>
      </w:r>
      <w:r w:rsidR="007217CA">
        <w:rPr>
          <w:rFonts w:ascii="Arial" w:hAnsi="Arial" w:cs="Arial"/>
          <w:sz w:val="24"/>
          <w:szCs w:val="24"/>
        </w:rPr>
        <w:t>grado de violencia</w:t>
      </w:r>
      <w:r w:rsidR="00837F2F">
        <w:rPr>
          <w:rFonts w:ascii="Arial" w:hAnsi="Arial" w:cs="Arial"/>
          <w:sz w:val="24"/>
          <w:szCs w:val="24"/>
        </w:rPr>
        <w:t xml:space="preserve"> ejercido</w:t>
      </w:r>
      <w:r w:rsidR="007217CA">
        <w:rPr>
          <w:rFonts w:ascii="Arial" w:hAnsi="Arial" w:cs="Arial"/>
          <w:sz w:val="24"/>
          <w:szCs w:val="24"/>
        </w:rPr>
        <w:t xml:space="preserve"> durante </w:t>
      </w:r>
      <w:r w:rsidR="00422B4B">
        <w:rPr>
          <w:rFonts w:ascii="Arial" w:hAnsi="Arial" w:cs="Arial"/>
          <w:sz w:val="24"/>
          <w:szCs w:val="24"/>
        </w:rPr>
        <w:t>las movilizaciones contra la minera</w:t>
      </w:r>
      <w:r w:rsidR="002772B8">
        <w:rPr>
          <w:rFonts w:ascii="Arial" w:hAnsi="Arial" w:cs="Arial"/>
          <w:sz w:val="24"/>
          <w:szCs w:val="24"/>
        </w:rPr>
        <w:t xml:space="preserve"> </w:t>
      </w:r>
      <w:r w:rsidR="002772B8">
        <w:rPr>
          <w:rFonts w:ascii="Arial" w:hAnsi="Arial" w:cs="Arial"/>
          <w:i/>
          <w:sz w:val="24"/>
          <w:szCs w:val="24"/>
        </w:rPr>
        <w:t>Midais</w:t>
      </w:r>
      <w:r w:rsidR="002772B8">
        <w:rPr>
          <w:rFonts w:ascii="Arial" w:hAnsi="Arial" w:cs="Arial"/>
          <w:sz w:val="24"/>
          <w:szCs w:val="24"/>
        </w:rPr>
        <w:t xml:space="preserve">, utilizándose balas de gomas y gases lacrimógenos </w:t>
      </w:r>
      <w:r w:rsidR="00C178D1">
        <w:rPr>
          <w:rFonts w:ascii="Arial" w:hAnsi="Arial" w:cs="Arial"/>
          <w:sz w:val="24"/>
          <w:szCs w:val="24"/>
        </w:rPr>
        <w:t>para frenar a la propia población</w:t>
      </w:r>
      <w:r w:rsidR="00422B4B">
        <w:rPr>
          <w:rFonts w:ascii="Arial" w:hAnsi="Arial" w:cs="Arial"/>
          <w:sz w:val="24"/>
          <w:szCs w:val="24"/>
        </w:rPr>
        <w:t>.</w:t>
      </w:r>
      <w:r w:rsidR="00A80949">
        <w:rPr>
          <w:rFonts w:ascii="Arial" w:hAnsi="Arial" w:cs="Arial"/>
          <w:sz w:val="24"/>
          <w:szCs w:val="24"/>
        </w:rPr>
        <w:t xml:space="preserve"> Famatina</w:t>
      </w:r>
      <w:r w:rsidR="00593F20">
        <w:rPr>
          <w:rFonts w:ascii="Arial" w:hAnsi="Arial" w:cs="Arial"/>
          <w:sz w:val="24"/>
          <w:szCs w:val="24"/>
        </w:rPr>
        <w:t xml:space="preserve"> es </w:t>
      </w:r>
      <w:r w:rsidR="00593F20">
        <w:rPr>
          <w:rFonts w:ascii="Arial" w:hAnsi="Arial" w:cs="Arial"/>
          <w:sz w:val="24"/>
          <w:szCs w:val="24"/>
        </w:rPr>
        <w:lastRenderedPageBreak/>
        <w:t xml:space="preserve">un pueblo ubicado en la provincia de La Rioja (a favor de la minería), cuya economía se basa en la agricultura y la ganadería. En 2004, la empresa canadiense </w:t>
      </w:r>
      <w:r w:rsidR="00593F20">
        <w:rPr>
          <w:rFonts w:ascii="Arial" w:hAnsi="Arial" w:cs="Arial"/>
          <w:i/>
          <w:sz w:val="24"/>
          <w:szCs w:val="24"/>
        </w:rPr>
        <w:t>Barrick Gold</w:t>
      </w:r>
      <w:r w:rsidR="002632EB">
        <w:rPr>
          <w:rFonts w:ascii="Arial" w:hAnsi="Arial" w:cs="Arial"/>
          <w:sz w:val="24"/>
          <w:szCs w:val="24"/>
        </w:rPr>
        <w:t xml:space="preserve"> plantea</w:t>
      </w:r>
      <w:r w:rsidR="00593F20">
        <w:rPr>
          <w:rFonts w:ascii="Arial" w:hAnsi="Arial" w:cs="Arial"/>
          <w:sz w:val="24"/>
          <w:szCs w:val="24"/>
        </w:rPr>
        <w:t xml:space="preserve"> desarrollar el proyecto Famatina para extraer diferentes materiales, especialmente oro, lo que generó diferentes movilizaciones a través de cortes de carreteras, murales, videos, panfletos, manifestaciones, </w:t>
      </w:r>
      <w:r w:rsidR="00745A6E">
        <w:rPr>
          <w:rFonts w:ascii="Arial" w:hAnsi="Arial" w:cs="Arial"/>
          <w:sz w:val="24"/>
          <w:szCs w:val="24"/>
        </w:rPr>
        <w:t>encadenamientos</w:t>
      </w:r>
      <w:r w:rsidR="00593F20">
        <w:rPr>
          <w:rFonts w:ascii="Arial" w:hAnsi="Arial" w:cs="Arial"/>
          <w:sz w:val="24"/>
          <w:szCs w:val="24"/>
        </w:rPr>
        <w:t xml:space="preserve">, etc. Para evitar </w:t>
      </w:r>
      <w:r w:rsidR="0037735B">
        <w:rPr>
          <w:rFonts w:ascii="Arial" w:hAnsi="Arial" w:cs="Arial"/>
          <w:sz w:val="24"/>
          <w:szCs w:val="24"/>
        </w:rPr>
        <w:t>la contaminación del agua.</w:t>
      </w:r>
    </w:p>
    <w:p w14:paraId="5FEBE1E1" w14:textId="77777777" w:rsidR="00AE4AAE" w:rsidRDefault="00AE4AAE" w:rsidP="007A6879">
      <w:pPr>
        <w:spacing w:before="120" w:after="120" w:line="360" w:lineRule="auto"/>
        <w:jc w:val="both"/>
        <w:rPr>
          <w:rFonts w:ascii="Arial" w:hAnsi="Arial" w:cs="Arial"/>
          <w:i/>
          <w:sz w:val="24"/>
          <w:szCs w:val="24"/>
        </w:rPr>
      </w:pPr>
    </w:p>
    <w:p w14:paraId="77455924" w14:textId="77777777" w:rsidR="00213A2E" w:rsidRDefault="00AE4AAE" w:rsidP="007A6879">
      <w:pPr>
        <w:spacing w:before="120" w:after="120" w:line="360" w:lineRule="auto"/>
        <w:jc w:val="both"/>
        <w:rPr>
          <w:rFonts w:ascii="Arial" w:hAnsi="Arial" w:cs="Arial"/>
          <w:sz w:val="24"/>
          <w:szCs w:val="24"/>
        </w:rPr>
      </w:pPr>
      <w:r>
        <w:rPr>
          <w:rFonts w:ascii="Arial" w:hAnsi="Arial" w:cs="Arial"/>
          <w:sz w:val="24"/>
          <w:szCs w:val="24"/>
        </w:rPr>
        <w:t xml:space="preserve">En 2007, la empresa abandonó el </w:t>
      </w:r>
      <w:r w:rsidR="00745A6E">
        <w:rPr>
          <w:rFonts w:ascii="Arial" w:hAnsi="Arial" w:cs="Arial"/>
          <w:sz w:val="24"/>
          <w:szCs w:val="24"/>
        </w:rPr>
        <w:t>proyecto,</w:t>
      </w:r>
      <w:r>
        <w:rPr>
          <w:rFonts w:ascii="Arial" w:hAnsi="Arial" w:cs="Arial"/>
          <w:sz w:val="24"/>
          <w:szCs w:val="24"/>
        </w:rPr>
        <w:t xml:space="preserve"> pero vinieron otras compañías, como </w:t>
      </w:r>
      <w:r>
        <w:rPr>
          <w:rFonts w:ascii="Arial" w:hAnsi="Arial" w:cs="Arial"/>
          <w:i/>
          <w:sz w:val="24"/>
          <w:szCs w:val="24"/>
        </w:rPr>
        <w:t xml:space="preserve">Shandong Gold </w:t>
      </w:r>
      <w:r>
        <w:rPr>
          <w:rFonts w:ascii="Arial" w:hAnsi="Arial" w:cs="Arial"/>
          <w:sz w:val="24"/>
          <w:szCs w:val="24"/>
        </w:rPr>
        <w:t xml:space="preserve">(China), </w:t>
      </w:r>
      <w:r>
        <w:rPr>
          <w:rFonts w:ascii="Arial" w:hAnsi="Arial" w:cs="Arial"/>
          <w:i/>
          <w:sz w:val="24"/>
          <w:szCs w:val="24"/>
        </w:rPr>
        <w:t>Osisko Mining</w:t>
      </w:r>
      <w:r>
        <w:rPr>
          <w:rFonts w:ascii="Arial" w:hAnsi="Arial" w:cs="Arial"/>
          <w:sz w:val="24"/>
          <w:szCs w:val="24"/>
        </w:rPr>
        <w:t xml:space="preserve"> </w:t>
      </w:r>
      <w:r w:rsidR="00F5446C">
        <w:rPr>
          <w:rFonts w:ascii="Arial" w:hAnsi="Arial" w:cs="Arial"/>
          <w:sz w:val="24"/>
          <w:szCs w:val="24"/>
        </w:rPr>
        <w:t xml:space="preserve">(Canadá) </w:t>
      </w:r>
      <w:r>
        <w:rPr>
          <w:rFonts w:ascii="Arial" w:hAnsi="Arial" w:cs="Arial"/>
          <w:sz w:val="24"/>
          <w:szCs w:val="24"/>
        </w:rPr>
        <w:t xml:space="preserve">y </w:t>
      </w:r>
      <w:r>
        <w:rPr>
          <w:rFonts w:ascii="Arial" w:hAnsi="Arial" w:cs="Arial"/>
          <w:i/>
          <w:sz w:val="24"/>
          <w:szCs w:val="24"/>
        </w:rPr>
        <w:t xml:space="preserve">Midais </w:t>
      </w:r>
      <w:r w:rsidR="00F5446C">
        <w:rPr>
          <w:rFonts w:ascii="Arial" w:hAnsi="Arial" w:cs="Arial"/>
          <w:sz w:val="24"/>
          <w:szCs w:val="24"/>
        </w:rPr>
        <w:t>(Salta), que</w:t>
      </w:r>
      <w:r w:rsidR="004C734B">
        <w:rPr>
          <w:rFonts w:ascii="Arial" w:hAnsi="Arial" w:cs="Arial"/>
          <w:sz w:val="24"/>
          <w:szCs w:val="24"/>
        </w:rPr>
        <w:t xml:space="preserve"> se han retirado del lugar ante</w:t>
      </w:r>
      <w:r w:rsidR="00F5446C">
        <w:rPr>
          <w:rFonts w:ascii="Arial" w:hAnsi="Arial" w:cs="Arial"/>
          <w:sz w:val="24"/>
          <w:szCs w:val="24"/>
        </w:rPr>
        <w:t xml:space="preserve"> la presión por parte de la población contra la mina. </w:t>
      </w:r>
    </w:p>
    <w:p w14:paraId="3A79A334" w14:textId="77777777" w:rsidR="00213A2E" w:rsidRDefault="00213A2E" w:rsidP="007A6879">
      <w:pPr>
        <w:spacing w:before="120" w:after="120" w:line="360" w:lineRule="auto"/>
        <w:jc w:val="both"/>
        <w:rPr>
          <w:rFonts w:ascii="Arial" w:hAnsi="Arial" w:cs="Arial"/>
          <w:sz w:val="24"/>
          <w:szCs w:val="24"/>
        </w:rPr>
      </w:pPr>
    </w:p>
    <w:p w14:paraId="6776D5BC" w14:textId="77777777" w:rsidR="00A765B9" w:rsidRDefault="00213A2E" w:rsidP="007A6879">
      <w:pPr>
        <w:spacing w:before="120" w:after="120" w:line="360" w:lineRule="auto"/>
        <w:jc w:val="both"/>
        <w:rPr>
          <w:rFonts w:ascii="Arial" w:hAnsi="Arial" w:cs="Arial"/>
          <w:sz w:val="24"/>
          <w:szCs w:val="24"/>
        </w:rPr>
      </w:pPr>
      <w:r>
        <w:rPr>
          <w:rFonts w:ascii="Arial" w:hAnsi="Arial" w:cs="Arial"/>
          <w:sz w:val="24"/>
          <w:szCs w:val="24"/>
        </w:rPr>
        <w:t xml:space="preserve">En Uspallata, </w:t>
      </w:r>
      <w:r w:rsidR="004C0274">
        <w:rPr>
          <w:rFonts w:ascii="Arial" w:hAnsi="Arial" w:cs="Arial"/>
          <w:sz w:val="24"/>
          <w:szCs w:val="24"/>
        </w:rPr>
        <w:t xml:space="preserve">se encuentra la familia originaria Huarpe-Guaytamari, </w:t>
      </w:r>
      <w:r w:rsidR="007D5E99">
        <w:rPr>
          <w:rFonts w:ascii="Arial" w:hAnsi="Arial" w:cs="Arial"/>
          <w:sz w:val="24"/>
          <w:szCs w:val="24"/>
        </w:rPr>
        <w:t>reconocida como tal desde 1994</w:t>
      </w:r>
      <w:r w:rsidR="00C5611D">
        <w:rPr>
          <w:rFonts w:ascii="Arial" w:hAnsi="Arial" w:cs="Arial"/>
          <w:sz w:val="24"/>
          <w:szCs w:val="24"/>
        </w:rPr>
        <w:t>,</w:t>
      </w:r>
      <w:r w:rsidR="007D5E99">
        <w:rPr>
          <w:rFonts w:ascii="Arial" w:hAnsi="Arial" w:cs="Arial"/>
          <w:sz w:val="24"/>
          <w:szCs w:val="24"/>
        </w:rPr>
        <w:t xml:space="preserve"> tras pensarse que estaban extinguidos por la falta de uso de su lengua</w:t>
      </w:r>
      <w:r w:rsidR="00C5611D">
        <w:rPr>
          <w:rFonts w:ascii="Arial" w:hAnsi="Arial" w:cs="Arial"/>
          <w:sz w:val="24"/>
          <w:szCs w:val="24"/>
        </w:rPr>
        <w:t>.</w:t>
      </w:r>
      <w:r w:rsidR="004C0274">
        <w:rPr>
          <w:rFonts w:ascii="Arial" w:hAnsi="Arial" w:cs="Arial"/>
          <w:sz w:val="24"/>
          <w:szCs w:val="24"/>
        </w:rPr>
        <w:t xml:space="preserve"> </w:t>
      </w:r>
      <w:r w:rsidR="00206A12">
        <w:rPr>
          <w:rFonts w:ascii="Arial" w:hAnsi="Arial" w:cs="Arial"/>
          <w:sz w:val="24"/>
          <w:szCs w:val="24"/>
        </w:rPr>
        <w:t>Aunque sus antepasados se ubicaron en San Juan, Mendoza y San Luis</w:t>
      </w:r>
      <w:r w:rsidR="0014246E">
        <w:rPr>
          <w:rFonts w:ascii="Arial" w:hAnsi="Arial" w:cs="Arial"/>
          <w:sz w:val="24"/>
          <w:szCs w:val="24"/>
        </w:rPr>
        <w:t>, ellos decidieron establecerse en Uspallata, lugar en el que nació el pueblo originario Huarpe.</w:t>
      </w:r>
    </w:p>
    <w:p w14:paraId="54F270F3" w14:textId="77777777" w:rsidR="0014246E" w:rsidRDefault="0014246E" w:rsidP="007A6879">
      <w:pPr>
        <w:spacing w:before="120" w:after="120" w:line="360" w:lineRule="auto"/>
        <w:jc w:val="both"/>
        <w:rPr>
          <w:rFonts w:ascii="Arial" w:hAnsi="Arial" w:cs="Arial"/>
          <w:sz w:val="24"/>
          <w:szCs w:val="24"/>
        </w:rPr>
      </w:pPr>
    </w:p>
    <w:p w14:paraId="73E40A71" w14:textId="77777777" w:rsidR="00A351B5" w:rsidRPr="00836448" w:rsidRDefault="00E953B4" w:rsidP="007A6879">
      <w:pPr>
        <w:spacing w:before="120" w:after="120" w:line="360" w:lineRule="auto"/>
        <w:jc w:val="both"/>
        <w:rPr>
          <w:rFonts w:ascii="Arial" w:hAnsi="Arial" w:cs="Arial"/>
          <w:sz w:val="24"/>
          <w:szCs w:val="24"/>
        </w:rPr>
      </w:pPr>
      <w:r>
        <w:rPr>
          <w:rFonts w:ascii="Arial" w:hAnsi="Arial" w:cs="Arial"/>
          <w:sz w:val="24"/>
          <w:szCs w:val="24"/>
        </w:rPr>
        <w:t>Aunque sobreviven gracias a la agricultura, la actividad más destacada es el turismo sostenible mediante las cab</w:t>
      </w:r>
      <w:r w:rsidR="004B0DE1">
        <w:rPr>
          <w:rFonts w:ascii="Arial" w:hAnsi="Arial" w:cs="Arial"/>
          <w:sz w:val="24"/>
          <w:szCs w:val="24"/>
        </w:rPr>
        <w:t xml:space="preserve">añas instaladas a sus terrenos y con el centro cultural en el </w:t>
      </w:r>
      <w:r w:rsidR="00836448">
        <w:rPr>
          <w:rFonts w:ascii="Arial" w:hAnsi="Arial" w:cs="Arial"/>
          <w:i/>
          <w:sz w:val="24"/>
          <w:szCs w:val="24"/>
        </w:rPr>
        <w:t>Hutu</w:t>
      </w:r>
      <w:r w:rsidR="00836448">
        <w:rPr>
          <w:rFonts w:ascii="Arial" w:hAnsi="Arial" w:cs="Arial"/>
          <w:sz w:val="24"/>
          <w:szCs w:val="24"/>
        </w:rPr>
        <w:t>, lugar en el que realizan actividades espirituales, astrónomas, gastronómicas, artes, charlas, etc.</w:t>
      </w:r>
    </w:p>
    <w:p w14:paraId="0E718E09" w14:textId="77777777" w:rsidR="00A351B5" w:rsidRDefault="00A351B5" w:rsidP="007A6879">
      <w:pPr>
        <w:spacing w:before="120" w:after="120" w:line="360" w:lineRule="auto"/>
        <w:jc w:val="both"/>
        <w:rPr>
          <w:rFonts w:ascii="Arial" w:hAnsi="Arial" w:cs="Arial"/>
          <w:sz w:val="24"/>
          <w:szCs w:val="24"/>
        </w:rPr>
      </w:pPr>
    </w:p>
    <w:p w14:paraId="3562A1D9" w14:textId="77777777" w:rsidR="0014246E" w:rsidRDefault="0052782D" w:rsidP="007A6879">
      <w:pPr>
        <w:spacing w:before="120" w:after="120" w:line="360" w:lineRule="auto"/>
        <w:jc w:val="both"/>
        <w:rPr>
          <w:rFonts w:ascii="Arial" w:hAnsi="Arial" w:cs="Arial"/>
          <w:sz w:val="24"/>
          <w:szCs w:val="24"/>
        </w:rPr>
      </w:pPr>
      <w:r>
        <w:rPr>
          <w:rFonts w:ascii="Arial" w:hAnsi="Arial" w:cs="Arial"/>
          <w:sz w:val="24"/>
          <w:szCs w:val="24"/>
        </w:rPr>
        <w:t>Ellos sienten el proyecto San Jorge como una destrucción del patrimonio tangible e intangible</w:t>
      </w:r>
      <w:r w:rsidR="00001724">
        <w:rPr>
          <w:rFonts w:ascii="Arial" w:hAnsi="Arial" w:cs="Arial"/>
          <w:sz w:val="24"/>
          <w:szCs w:val="24"/>
        </w:rPr>
        <w:t>, además tienen mucha preocupación por la contaminación del agua, la llegada de prostíbulos,</w:t>
      </w:r>
      <w:r w:rsidR="00263A52">
        <w:rPr>
          <w:rFonts w:ascii="Arial" w:hAnsi="Arial" w:cs="Arial"/>
          <w:sz w:val="24"/>
          <w:szCs w:val="24"/>
        </w:rPr>
        <w:t xml:space="preserve"> el aumento del rui</w:t>
      </w:r>
      <w:r w:rsidR="00001724">
        <w:rPr>
          <w:rFonts w:ascii="Arial" w:hAnsi="Arial" w:cs="Arial"/>
          <w:sz w:val="24"/>
          <w:szCs w:val="24"/>
        </w:rPr>
        <w:t>do, el daño a los animales, la parcelación de la tierra y el movimiento de los camiones, por lo que sienten esto no como un progreso sino más bien como un gran impacto, que les modifica la vida.</w:t>
      </w:r>
    </w:p>
    <w:p w14:paraId="23E7CC9D" w14:textId="77777777" w:rsidR="003725ED" w:rsidRDefault="003725ED" w:rsidP="007A6879">
      <w:pPr>
        <w:spacing w:before="120" w:after="120" w:line="360" w:lineRule="auto"/>
        <w:jc w:val="both"/>
        <w:rPr>
          <w:rFonts w:ascii="Arial" w:hAnsi="Arial" w:cs="Arial"/>
          <w:sz w:val="24"/>
          <w:szCs w:val="24"/>
        </w:rPr>
      </w:pPr>
    </w:p>
    <w:p w14:paraId="0EA16127" w14:textId="77777777" w:rsidR="001B03AE" w:rsidRDefault="007A0ABA" w:rsidP="007A6879">
      <w:pPr>
        <w:spacing w:before="120" w:after="120" w:line="360" w:lineRule="auto"/>
        <w:jc w:val="both"/>
        <w:rPr>
          <w:rFonts w:ascii="Arial" w:hAnsi="Arial" w:cs="Arial"/>
          <w:sz w:val="24"/>
          <w:szCs w:val="24"/>
        </w:rPr>
      </w:pPr>
      <w:r>
        <w:rPr>
          <w:rFonts w:ascii="Arial" w:hAnsi="Arial" w:cs="Arial"/>
          <w:sz w:val="24"/>
          <w:szCs w:val="24"/>
        </w:rPr>
        <w:t>El Camino del Inca (</w:t>
      </w:r>
      <w:r w:rsidR="004C1581" w:rsidRPr="004C1581">
        <w:rPr>
          <w:rFonts w:ascii="Arial" w:hAnsi="Arial" w:cs="Arial"/>
          <w:i/>
          <w:sz w:val="24"/>
          <w:szCs w:val="24"/>
        </w:rPr>
        <w:t>Qhapaq Ñan</w:t>
      </w:r>
      <w:r>
        <w:rPr>
          <w:rFonts w:ascii="Arial" w:hAnsi="Arial" w:cs="Arial"/>
          <w:sz w:val="24"/>
          <w:szCs w:val="24"/>
        </w:rPr>
        <w:t xml:space="preserve">) es un sendero realizado por los propios Incas para unirse con el valle andino, por lo que el intercambio etnológico con </w:t>
      </w:r>
      <w:r>
        <w:rPr>
          <w:rFonts w:ascii="Arial" w:hAnsi="Arial" w:cs="Arial"/>
          <w:sz w:val="24"/>
          <w:szCs w:val="24"/>
        </w:rPr>
        <w:lastRenderedPageBreak/>
        <w:t xml:space="preserve">otros pueblos fue muy importante, especialmente con el pueblo Huarpe, a los que ayudaron a desarrollar, entre otras cuestiones, la agricultura. </w:t>
      </w:r>
    </w:p>
    <w:p w14:paraId="6018DEE5" w14:textId="77777777" w:rsidR="001B03AE" w:rsidRDefault="001B03AE" w:rsidP="007A6879">
      <w:pPr>
        <w:spacing w:before="120" w:after="120" w:line="360" w:lineRule="auto"/>
        <w:jc w:val="both"/>
        <w:rPr>
          <w:rFonts w:ascii="Arial" w:hAnsi="Arial" w:cs="Arial"/>
          <w:sz w:val="24"/>
          <w:szCs w:val="24"/>
        </w:rPr>
      </w:pPr>
    </w:p>
    <w:p w14:paraId="352BED34" w14:textId="77777777" w:rsidR="001B03AE" w:rsidRDefault="00836448" w:rsidP="007A6879">
      <w:pPr>
        <w:spacing w:before="120" w:after="120" w:line="360" w:lineRule="auto"/>
        <w:jc w:val="both"/>
        <w:rPr>
          <w:rFonts w:ascii="Arial" w:hAnsi="Arial" w:cs="Arial"/>
          <w:sz w:val="24"/>
          <w:szCs w:val="24"/>
        </w:rPr>
      </w:pPr>
      <w:r>
        <w:rPr>
          <w:rFonts w:ascii="Arial" w:hAnsi="Arial" w:cs="Arial"/>
          <w:sz w:val="24"/>
          <w:szCs w:val="24"/>
        </w:rPr>
        <w:t>La familia no quería</w:t>
      </w:r>
      <w:r w:rsidR="00C90603">
        <w:rPr>
          <w:rFonts w:ascii="Arial" w:hAnsi="Arial" w:cs="Arial"/>
          <w:sz w:val="24"/>
          <w:szCs w:val="24"/>
        </w:rPr>
        <w:t xml:space="preserve"> que se declarase el Camino del Inca como Patrimonio de la Humanidad porque, tras ver como se encuentran otros países con esta dec</w:t>
      </w:r>
      <w:r>
        <w:rPr>
          <w:rFonts w:ascii="Arial" w:hAnsi="Arial" w:cs="Arial"/>
          <w:sz w:val="24"/>
          <w:szCs w:val="24"/>
        </w:rPr>
        <w:t>laración patrimonial, no quería</w:t>
      </w:r>
      <w:r w:rsidR="00C90603">
        <w:rPr>
          <w:rFonts w:ascii="Arial" w:hAnsi="Arial" w:cs="Arial"/>
          <w:sz w:val="24"/>
          <w:szCs w:val="24"/>
        </w:rPr>
        <w:t xml:space="preserve"> tener un turismo masivo y touroperadores, que obtienen un máximo beneficio sin llevarse un tanto por cierto el pueblo originario a cambio o con un beneficio menor.</w:t>
      </w:r>
    </w:p>
    <w:p w14:paraId="7137C0F3" w14:textId="77777777" w:rsidR="001B03AE" w:rsidRDefault="001B03AE" w:rsidP="007A6879">
      <w:pPr>
        <w:spacing w:before="120" w:after="120" w:line="360" w:lineRule="auto"/>
        <w:jc w:val="both"/>
        <w:rPr>
          <w:rFonts w:ascii="Arial" w:hAnsi="Arial" w:cs="Arial"/>
          <w:sz w:val="24"/>
          <w:szCs w:val="24"/>
        </w:rPr>
      </w:pPr>
    </w:p>
    <w:p w14:paraId="02F21B0C" w14:textId="77777777" w:rsidR="000B4405" w:rsidRDefault="003D5475" w:rsidP="007A6879">
      <w:pPr>
        <w:spacing w:before="120" w:after="120" w:line="360" w:lineRule="auto"/>
        <w:jc w:val="both"/>
        <w:rPr>
          <w:rFonts w:ascii="Arial" w:hAnsi="Arial" w:cs="Arial"/>
          <w:sz w:val="24"/>
          <w:szCs w:val="24"/>
        </w:rPr>
      </w:pPr>
      <w:r>
        <w:rPr>
          <w:rFonts w:ascii="Arial" w:hAnsi="Arial" w:cs="Arial"/>
          <w:sz w:val="24"/>
          <w:szCs w:val="24"/>
        </w:rPr>
        <w:t xml:space="preserve">Ante la falta de atención por parte del gobierno mendocino (a favor de la minería), la comunidad comenzó a notar el interés por </w:t>
      </w:r>
      <w:r w:rsidR="000B4405">
        <w:rPr>
          <w:rFonts w:ascii="Arial" w:hAnsi="Arial" w:cs="Arial"/>
          <w:sz w:val="24"/>
          <w:szCs w:val="24"/>
        </w:rPr>
        <w:t xml:space="preserve">parte de </w:t>
      </w:r>
      <w:r>
        <w:rPr>
          <w:rFonts w:ascii="Arial" w:hAnsi="Arial" w:cs="Arial"/>
          <w:sz w:val="24"/>
          <w:szCs w:val="24"/>
        </w:rPr>
        <w:t>este</w:t>
      </w:r>
      <w:r w:rsidR="000B4405">
        <w:rPr>
          <w:rFonts w:ascii="Arial" w:hAnsi="Arial" w:cs="Arial"/>
          <w:sz w:val="24"/>
          <w:szCs w:val="24"/>
        </w:rPr>
        <w:t>, con la idea de que evitasen la declaración patrimonial del camino, pudiendo así realizar en la zona proyectos inmobiliarios y mineros.</w:t>
      </w:r>
      <w:r w:rsidR="007622E0">
        <w:rPr>
          <w:rFonts w:ascii="Arial" w:hAnsi="Arial" w:cs="Arial"/>
          <w:sz w:val="24"/>
          <w:szCs w:val="24"/>
        </w:rPr>
        <w:t xml:space="preserve"> Esto les hizo analiza</w:t>
      </w:r>
      <w:r w:rsidR="00DE3213">
        <w:rPr>
          <w:rFonts w:ascii="Arial" w:hAnsi="Arial" w:cs="Arial"/>
          <w:sz w:val="24"/>
          <w:szCs w:val="24"/>
        </w:rPr>
        <w:t>r la situación y accedieron</w:t>
      </w:r>
      <w:r w:rsidR="0003304C">
        <w:rPr>
          <w:rFonts w:ascii="Arial" w:hAnsi="Arial" w:cs="Arial"/>
          <w:sz w:val="24"/>
          <w:szCs w:val="24"/>
        </w:rPr>
        <w:t xml:space="preserve"> a que se nombrase el</w:t>
      </w:r>
      <w:r w:rsidR="00DE3213">
        <w:rPr>
          <w:rFonts w:ascii="Arial" w:hAnsi="Arial" w:cs="Arial"/>
          <w:sz w:val="24"/>
          <w:szCs w:val="24"/>
        </w:rPr>
        <w:t xml:space="preserve"> Camino del Inca como Patrimonio de la Humanidad, evitando así estos proyectos</w:t>
      </w:r>
      <w:r w:rsidR="00A351B5">
        <w:rPr>
          <w:rFonts w:ascii="Arial" w:hAnsi="Arial" w:cs="Arial"/>
          <w:sz w:val="24"/>
          <w:szCs w:val="24"/>
        </w:rPr>
        <w:t>.</w:t>
      </w:r>
      <w:r w:rsidR="00DE3213">
        <w:rPr>
          <w:rFonts w:ascii="Arial" w:hAnsi="Arial" w:cs="Arial"/>
          <w:sz w:val="24"/>
          <w:szCs w:val="24"/>
        </w:rPr>
        <w:t xml:space="preserve">  </w:t>
      </w:r>
      <w:r w:rsidR="0003304C">
        <w:rPr>
          <w:rFonts w:ascii="Arial" w:hAnsi="Arial" w:cs="Arial"/>
          <w:sz w:val="24"/>
          <w:szCs w:val="24"/>
        </w:rPr>
        <w:t xml:space="preserve"> </w:t>
      </w:r>
    </w:p>
    <w:p w14:paraId="1D045D13" w14:textId="77777777" w:rsidR="00836448" w:rsidRDefault="00836448" w:rsidP="007A6879">
      <w:pPr>
        <w:spacing w:before="120" w:after="120" w:line="360" w:lineRule="auto"/>
        <w:jc w:val="both"/>
        <w:rPr>
          <w:rFonts w:ascii="Arial" w:hAnsi="Arial" w:cs="Arial"/>
          <w:sz w:val="24"/>
          <w:szCs w:val="24"/>
        </w:rPr>
      </w:pPr>
    </w:p>
    <w:p w14:paraId="4B7360D8" w14:textId="77777777" w:rsidR="00836448" w:rsidRDefault="00836448" w:rsidP="007A6879">
      <w:pPr>
        <w:spacing w:before="120" w:after="120" w:line="360" w:lineRule="auto"/>
        <w:jc w:val="both"/>
        <w:rPr>
          <w:rFonts w:ascii="Arial" w:hAnsi="Arial" w:cs="Arial"/>
          <w:sz w:val="24"/>
          <w:szCs w:val="24"/>
        </w:rPr>
      </w:pPr>
      <w:r>
        <w:rPr>
          <w:rFonts w:ascii="Arial" w:hAnsi="Arial" w:cs="Arial"/>
          <w:sz w:val="24"/>
          <w:szCs w:val="24"/>
        </w:rPr>
        <w:t>A pesar de las críticas recibidas por no luchar contra la minería, ellos tienen</w:t>
      </w:r>
      <w:r w:rsidR="003F22E8">
        <w:rPr>
          <w:rFonts w:ascii="Arial" w:hAnsi="Arial" w:cs="Arial"/>
          <w:sz w:val="24"/>
          <w:szCs w:val="24"/>
        </w:rPr>
        <w:t xml:space="preserve"> una visión diferente de </w:t>
      </w:r>
      <w:r w:rsidR="00852DDE">
        <w:rPr>
          <w:rFonts w:ascii="Arial" w:hAnsi="Arial" w:cs="Arial"/>
          <w:sz w:val="24"/>
          <w:szCs w:val="24"/>
        </w:rPr>
        <w:t xml:space="preserve">proteger </w:t>
      </w:r>
      <w:r w:rsidR="0026367E">
        <w:rPr>
          <w:rFonts w:ascii="Arial" w:hAnsi="Arial" w:cs="Arial"/>
          <w:sz w:val="24"/>
          <w:szCs w:val="24"/>
        </w:rPr>
        <w:t>la naturaleza y Uspallata, no mediante co</w:t>
      </w:r>
      <w:r w:rsidR="00E71130">
        <w:rPr>
          <w:rFonts w:ascii="Arial" w:hAnsi="Arial" w:cs="Arial"/>
          <w:sz w:val="24"/>
          <w:szCs w:val="24"/>
        </w:rPr>
        <w:t xml:space="preserve">rtes de rutas y movilizaciones, porque </w:t>
      </w:r>
      <w:r w:rsidR="00417F85">
        <w:rPr>
          <w:rFonts w:ascii="Arial" w:hAnsi="Arial" w:cs="Arial"/>
          <w:sz w:val="24"/>
          <w:szCs w:val="24"/>
        </w:rPr>
        <w:t>perciben</w:t>
      </w:r>
      <w:r w:rsidR="005C787E">
        <w:rPr>
          <w:rFonts w:ascii="Arial" w:hAnsi="Arial" w:cs="Arial"/>
          <w:sz w:val="24"/>
          <w:szCs w:val="24"/>
        </w:rPr>
        <w:t xml:space="preserve"> las críticas por ser visibles</w:t>
      </w:r>
      <w:r w:rsidR="00417F85">
        <w:rPr>
          <w:rFonts w:ascii="Arial" w:hAnsi="Arial" w:cs="Arial"/>
          <w:sz w:val="24"/>
          <w:szCs w:val="24"/>
        </w:rPr>
        <w:t xml:space="preserve">, por lo que ellos </w:t>
      </w:r>
      <w:r w:rsidR="00335F95">
        <w:rPr>
          <w:rFonts w:ascii="Arial" w:hAnsi="Arial" w:cs="Arial"/>
          <w:sz w:val="24"/>
          <w:szCs w:val="24"/>
        </w:rPr>
        <w:t>hacen presencia desde otro lugar y con otras acciones, como por ejemplo</w:t>
      </w:r>
      <w:r w:rsidR="002055AD">
        <w:rPr>
          <w:rFonts w:ascii="Arial" w:hAnsi="Arial" w:cs="Arial"/>
          <w:sz w:val="24"/>
          <w:szCs w:val="24"/>
        </w:rPr>
        <w:t xml:space="preserve"> con</w:t>
      </w:r>
      <w:r w:rsidR="00335F95">
        <w:rPr>
          <w:rFonts w:ascii="Arial" w:hAnsi="Arial" w:cs="Arial"/>
          <w:sz w:val="24"/>
          <w:szCs w:val="24"/>
        </w:rPr>
        <w:t xml:space="preserve"> la declaración </w:t>
      </w:r>
      <w:r w:rsidR="005C787E">
        <w:rPr>
          <w:rFonts w:ascii="Arial" w:hAnsi="Arial" w:cs="Arial"/>
          <w:sz w:val="24"/>
          <w:szCs w:val="24"/>
        </w:rPr>
        <w:t>p</w:t>
      </w:r>
      <w:r w:rsidR="002055AD">
        <w:rPr>
          <w:rFonts w:ascii="Arial" w:hAnsi="Arial" w:cs="Arial"/>
          <w:sz w:val="24"/>
          <w:szCs w:val="24"/>
        </w:rPr>
        <w:t>atrimonial del Camino del Inca,</w:t>
      </w:r>
      <w:r w:rsidR="005C787E">
        <w:rPr>
          <w:rFonts w:ascii="Arial" w:hAnsi="Arial" w:cs="Arial"/>
          <w:sz w:val="24"/>
          <w:szCs w:val="24"/>
        </w:rPr>
        <w:t xml:space="preserve"> </w:t>
      </w:r>
      <w:r w:rsidR="002055AD">
        <w:rPr>
          <w:rFonts w:ascii="Arial" w:hAnsi="Arial" w:cs="Arial"/>
          <w:sz w:val="24"/>
          <w:szCs w:val="24"/>
        </w:rPr>
        <w:t>la asistencia a</w:t>
      </w:r>
      <w:r w:rsidR="005C787E">
        <w:rPr>
          <w:rFonts w:ascii="Arial" w:hAnsi="Arial" w:cs="Arial"/>
          <w:sz w:val="24"/>
          <w:szCs w:val="24"/>
        </w:rPr>
        <w:t xml:space="preserve"> la Asamblea Pública </w:t>
      </w:r>
      <w:r w:rsidR="002055AD">
        <w:rPr>
          <w:rFonts w:ascii="Arial" w:hAnsi="Arial" w:cs="Arial"/>
          <w:sz w:val="24"/>
          <w:szCs w:val="24"/>
        </w:rPr>
        <w:t xml:space="preserve">y </w:t>
      </w:r>
      <w:r w:rsidR="001612E8">
        <w:rPr>
          <w:rFonts w:ascii="Arial" w:hAnsi="Arial" w:cs="Arial"/>
          <w:sz w:val="24"/>
          <w:szCs w:val="24"/>
        </w:rPr>
        <w:t xml:space="preserve">a las </w:t>
      </w:r>
      <w:r w:rsidR="005C787E">
        <w:rPr>
          <w:rFonts w:ascii="Arial" w:hAnsi="Arial" w:cs="Arial"/>
          <w:sz w:val="24"/>
          <w:szCs w:val="24"/>
        </w:rPr>
        <w:t>reuniones de Vecinos Autoconvocados por la protección del agua.</w:t>
      </w:r>
    </w:p>
    <w:p w14:paraId="24571F21" w14:textId="77777777" w:rsidR="005C787E" w:rsidRDefault="005C787E" w:rsidP="007A6879">
      <w:pPr>
        <w:spacing w:before="120" w:after="120" w:line="360" w:lineRule="auto"/>
        <w:jc w:val="both"/>
        <w:rPr>
          <w:rFonts w:ascii="Arial" w:hAnsi="Arial" w:cs="Arial"/>
          <w:sz w:val="24"/>
          <w:szCs w:val="24"/>
        </w:rPr>
      </w:pPr>
    </w:p>
    <w:p w14:paraId="3D51F49A" w14:textId="77777777" w:rsidR="00335F95" w:rsidRDefault="007C3790" w:rsidP="007A6879">
      <w:pPr>
        <w:spacing w:before="120" w:after="120" w:line="360" w:lineRule="auto"/>
        <w:jc w:val="both"/>
        <w:rPr>
          <w:rFonts w:ascii="Arial" w:hAnsi="Arial" w:cs="Arial"/>
          <w:sz w:val="24"/>
          <w:szCs w:val="24"/>
        </w:rPr>
      </w:pPr>
      <w:r>
        <w:rPr>
          <w:rFonts w:ascii="Arial" w:hAnsi="Arial" w:cs="Arial"/>
          <w:sz w:val="24"/>
          <w:szCs w:val="24"/>
        </w:rPr>
        <w:t xml:space="preserve">Manifestaciones como las realizadas por la familia Huarpe-Guaytamari junto con asambleas públicas, no conceder la licencia social, la protección de los glaciares y leyes de prohibición en el uso de determinados productos químicos y procesos mineros para la extracción </w:t>
      </w:r>
      <w:r w:rsidR="0044371B">
        <w:rPr>
          <w:rFonts w:ascii="Arial" w:hAnsi="Arial" w:cs="Arial"/>
          <w:sz w:val="24"/>
          <w:szCs w:val="24"/>
        </w:rPr>
        <w:t xml:space="preserve">están llevando a una puesta en valor hacia la </w:t>
      </w:r>
      <w:r w:rsidR="009E7A11">
        <w:rPr>
          <w:rFonts w:ascii="Arial" w:hAnsi="Arial" w:cs="Arial"/>
          <w:sz w:val="24"/>
          <w:szCs w:val="24"/>
        </w:rPr>
        <w:t>protección y lucha de la naturaleza</w:t>
      </w:r>
      <w:r w:rsidR="004C734B">
        <w:rPr>
          <w:rFonts w:ascii="Arial" w:hAnsi="Arial" w:cs="Arial"/>
          <w:sz w:val="24"/>
          <w:szCs w:val="24"/>
        </w:rPr>
        <w:t xml:space="preserve"> por</w:t>
      </w:r>
      <w:r w:rsidR="0044371B">
        <w:rPr>
          <w:rFonts w:ascii="Arial" w:hAnsi="Arial" w:cs="Arial"/>
          <w:sz w:val="24"/>
          <w:szCs w:val="24"/>
        </w:rPr>
        <w:t xml:space="preserve"> las comunidades de agricultores e indígenas</w:t>
      </w:r>
      <w:r w:rsidR="00226F8F">
        <w:rPr>
          <w:rFonts w:ascii="Arial" w:hAnsi="Arial" w:cs="Arial"/>
          <w:sz w:val="24"/>
          <w:szCs w:val="24"/>
        </w:rPr>
        <w:t xml:space="preserve">. Esta resistencia al extractivismo busca restringir el avance del sector minero y </w:t>
      </w:r>
      <w:r w:rsidR="00A838BB">
        <w:rPr>
          <w:rFonts w:ascii="Arial" w:hAnsi="Arial" w:cs="Arial"/>
          <w:sz w:val="24"/>
          <w:szCs w:val="24"/>
        </w:rPr>
        <w:t xml:space="preserve">plasmar los derechos humanos y la defensa medio </w:t>
      </w:r>
      <w:r w:rsidR="00A838BB">
        <w:rPr>
          <w:rFonts w:ascii="Arial" w:hAnsi="Arial" w:cs="Arial"/>
          <w:sz w:val="24"/>
          <w:szCs w:val="24"/>
        </w:rPr>
        <w:lastRenderedPageBreak/>
        <w:t>ambiental a los gobiernos pro</w:t>
      </w:r>
      <w:r w:rsidR="00FE194A">
        <w:rPr>
          <w:rFonts w:ascii="Arial" w:hAnsi="Arial" w:cs="Arial"/>
          <w:sz w:val="24"/>
          <w:szCs w:val="24"/>
        </w:rPr>
        <w:t>vinciales y al gobierno central para que busquen soluciones y leyes adecuadas ante esta situación.</w:t>
      </w:r>
      <w:r w:rsidR="0044371B">
        <w:rPr>
          <w:rFonts w:ascii="Arial" w:hAnsi="Arial" w:cs="Arial"/>
          <w:sz w:val="24"/>
          <w:szCs w:val="24"/>
        </w:rPr>
        <w:t xml:space="preserve"> </w:t>
      </w:r>
      <w:r>
        <w:rPr>
          <w:rFonts w:ascii="Arial" w:hAnsi="Arial" w:cs="Arial"/>
          <w:sz w:val="24"/>
          <w:szCs w:val="24"/>
        </w:rPr>
        <w:t xml:space="preserve"> </w:t>
      </w:r>
    </w:p>
    <w:p w14:paraId="0C2199F4" w14:textId="77777777" w:rsidR="007622E0" w:rsidRDefault="007622E0" w:rsidP="007A6879">
      <w:pPr>
        <w:spacing w:before="120" w:after="120" w:line="360" w:lineRule="auto"/>
        <w:jc w:val="both"/>
        <w:rPr>
          <w:rFonts w:ascii="Arial" w:hAnsi="Arial" w:cs="Arial"/>
          <w:sz w:val="24"/>
          <w:szCs w:val="24"/>
        </w:rPr>
      </w:pPr>
    </w:p>
    <w:p w14:paraId="001BEF99" w14:textId="77777777" w:rsidR="003725ED" w:rsidRPr="004E09F1" w:rsidRDefault="00A93FCA" w:rsidP="007A6879">
      <w:pPr>
        <w:pStyle w:val="Prrafodelista"/>
        <w:numPr>
          <w:ilvl w:val="0"/>
          <w:numId w:val="1"/>
        </w:numPr>
        <w:spacing w:before="120" w:after="120" w:line="360" w:lineRule="auto"/>
        <w:jc w:val="both"/>
        <w:rPr>
          <w:rFonts w:ascii="Arial" w:hAnsi="Arial" w:cs="Arial"/>
          <w:b/>
          <w:sz w:val="24"/>
          <w:szCs w:val="24"/>
        </w:rPr>
      </w:pPr>
      <w:r w:rsidRPr="004E09F1">
        <w:rPr>
          <w:rFonts w:ascii="Arial" w:hAnsi="Arial" w:cs="Arial"/>
          <w:b/>
          <w:sz w:val="24"/>
          <w:szCs w:val="24"/>
        </w:rPr>
        <w:t>Aznalcó</w:t>
      </w:r>
      <w:r w:rsidR="00B868AC" w:rsidRPr="004E09F1">
        <w:rPr>
          <w:rFonts w:ascii="Arial" w:hAnsi="Arial" w:cs="Arial"/>
          <w:b/>
          <w:sz w:val="24"/>
          <w:szCs w:val="24"/>
        </w:rPr>
        <w:t>llar. Minería y seguridad laboral en un país de metabolismo industrial.</w:t>
      </w:r>
    </w:p>
    <w:p w14:paraId="4AC37EC6" w14:textId="77777777" w:rsidR="003725ED" w:rsidRDefault="003725ED" w:rsidP="007A6879">
      <w:pPr>
        <w:spacing w:before="120" w:after="120" w:line="360" w:lineRule="auto"/>
        <w:jc w:val="both"/>
        <w:rPr>
          <w:rFonts w:ascii="Arial" w:hAnsi="Arial" w:cs="Arial"/>
          <w:sz w:val="24"/>
          <w:szCs w:val="24"/>
        </w:rPr>
      </w:pPr>
    </w:p>
    <w:p w14:paraId="48E342A1" w14:textId="77777777" w:rsidR="002E1935" w:rsidRDefault="002E1935" w:rsidP="007A6879">
      <w:pPr>
        <w:spacing w:before="120" w:after="120" w:line="360" w:lineRule="auto"/>
        <w:jc w:val="both"/>
        <w:rPr>
          <w:rFonts w:ascii="Arial" w:hAnsi="Arial" w:cs="Arial"/>
          <w:sz w:val="24"/>
          <w:szCs w:val="24"/>
        </w:rPr>
      </w:pPr>
      <w:r>
        <w:rPr>
          <w:rFonts w:ascii="Arial" w:hAnsi="Arial" w:cs="Arial"/>
          <w:sz w:val="24"/>
          <w:szCs w:val="24"/>
        </w:rPr>
        <w:t xml:space="preserve">Doñana </w:t>
      </w:r>
      <w:r w:rsidR="00EE55AC">
        <w:rPr>
          <w:rFonts w:ascii="Arial" w:hAnsi="Arial" w:cs="Arial"/>
          <w:sz w:val="24"/>
          <w:szCs w:val="24"/>
        </w:rPr>
        <w:t xml:space="preserve">no es solo </w:t>
      </w:r>
      <w:r w:rsidR="00BA5EA2">
        <w:rPr>
          <w:rFonts w:ascii="Arial" w:hAnsi="Arial" w:cs="Arial"/>
          <w:sz w:val="24"/>
          <w:szCs w:val="24"/>
        </w:rPr>
        <w:t>es el motor de vida de un</w:t>
      </w:r>
      <w:r w:rsidR="009661C3">
        <w:rPr>
          <w:rFonts w:ascii="Arial" w:hAnsi="Arial" w:cs="Arial"/>
          <w:sz w:val="24"/>
          <w:szCs w:val="24"/>
        </w:rPr>
        <w:t xml:space="preserve"> importante</w:t>
      </w:r>
      <w:r w:rsidR="00BA5EA2">
        <w:rPr>
          <w:rFonts w:ascii="Arial" w:hAnsi="Arial" w:cs="Arial"/>
          <w:sz w:val="24"/>
          <w:szCs w:val="24"/>
        </w:rPr>
        <w:t xml:space="preserve"> ecosistema a nivel europeo, también es el motor económico gracias al arroz, la madera, el turismo, la pesca, la caza, la miel, </w:t>
      </w:r>
      <w:r w:rsidR="00B10B50">
        <w:rPr>
          <w:rFonts w:ascii="Arial" w:hAnsi="Arial" w:cs="Arial"/>
          <w:sz w:val="24"/>
          <w:szCs w:val="24"/>
        </w:rPr>
        <w:t>el corcho, las fresas y la ganadería</w:t>
      </w:r>
      <w:r w:rsidR="00844991">
        <w:rPr>
          <w:rFonts w:ascii="Arial" w:hAnsi="Arial" w:cs="Arial"/>
          <w:sz w:val="24"/>
          <w:szCs w:val="24"/>
        </w:rPr>
        <w:t>, que generaba 27.000.000€</w:t>
      </w:r>
      <w:r w:rsidR="00A60620">
        <w:rPr>
          <w:rFonts w:ascii="Arial" w:hAnsi="Arial" w:cs="Arial"/>
          <w:sz w:val="24"/>
          <w:szCs w:val="24"/>
        </w:rPr>
        <w:t>/año</w:t>
      </w:r>
      <w:r w:rsidR="00844991">
        <w:rPr>
          <w:rFonts w:ascii="Arial" w:hAnsi="Arial" w:cs="Arial"/>
          <w:sz w:val="24"/>
          <w:szCs w:val="24"/>
        </w:rPr>
        <w:t xml:space="preserve"> aproximadamente y 450.000 jornales</w:t>
      </w:r>
      <w:r w:rsidR="009661C3">
        <w:rPr>
          <w:rFonts w:ascii="Arial" w:hAnsi="Arial" w:cs="Arial"/>
          <w:sz w:val="24"/>
          <w:szCs w:val="24"/>
        </w:rPr>
        <w:t xml:space="preserve"> antes del derrame de la mina de Aznalcóllar. </w:t>
      </w:r>
    </w:p>
    <w:p w14:paraId="517FF467" w14:textId="77777777" w:rsidR="009661C3" w:rsidRDefault="009661C3" w:rsidP="007A6879">
      <w:pPr>
        <w:spacing w:before="120" w:after="120" w:line="360" w:lineRule="auto"/>
        <w:jc w:val="both"/>
        <w:rPr>
          <w:rFonts w:ascii="Arial" w:hAnsi="Arial" w:cs="Arial"/>
          <w:sz w:val="24"/>
          <w:szCs w:val="24"/>
        </w:rPr>
      </w:pPr>
    </w:p>
    <w:p w14:paraId="34CFEC0F" w14:textId="77777777" w:rsidR="009661C3" w:rsidRDefault="002221DB" w:rsidP="007A6879">
      <w:pPr>
        <w:spacing w:before="120" w:after="120" w:line="360" w:lineRule="auto"/>
        <w:jc w:val="both"/>
        <w:rPr>
          <w:rFonts w:ascii="Arial" w:hAnsi="Arial" w:cs="Arial"/>
          <w:sz w:val="24"/>
          <w:szCs w:val="24"/>
        </w:rPr>
      </w:pPr>
      <w:r>
        <w:rPr>
          <w:rFonts w:ascii="Arial" w:hAnsi="Arial" w:cs="Arial"/>
          <w:sz w:val="24"/>
          <w:szCs w:val="24"/>
        </w:rPr>
        <w:t>Además, se encuentra la Estación Biológica de Doñana</w:t>
      </w:r>
      <w:r w:rsidR="00CF1325">
        <w:rPr>
          <w:rFonts w:ascii="Arial" w:hAnsi="Arial" w:cs="Arial"/>
          <w:sz w:val="24"/>
          <w:szCs w:val="24"/>
        </w:rPr>
        <w:t xml:space="preserve"> (CSIC)</w:t>
      </w:r>
      <w:r w:rsidR="00323A9B">
        <w:rPr>
          <w:rFonts w:ascii="Arial" w:hAnsi="Arial" w:cs="Arial"/>
          <w:sz w:val="24"/>
          <w:szCs w:val="24"/>
        </w:rPr>
        <w:t xml:space="preserve">, encargada de </w:t>
      </w:r>
      <w:r w:rsidR="00CF1325">
        <w:rPr>
          <w:rFonts w:ascii="Arial" w:hAnsi="Arial" w:cs="Arial"/>
          <w:sz w:val="24"/>
          <w:szCs w:val="24"/>
        </w:rPr>
        <w:t xml:space="preserve">investigar la biología y biodiversidad evolutiva, las enfermedades en fauna y flora y la protección-restauración de la zona, por lo que representa un papel necesario para conocer más sobre la Teoría de la Evolución de Darwin. </w:t>
      </w:r>
    </w:p>
    <w:p w14:paraId="279FD0B8" w14:textId="77777777" w:rsidR="00CF1325" w:rsidRDefault="00CF1325" w:rsidP="007A6879">
      <w:pPr>
        <w:spacing w:before="120" w:after="120" w:line="360" w:lineRule="auto"/>
        <w:jc w:val="both"/>
        <w:rPr>
          <w:rFonts w:ascii="Arial" w:hAnsi="Arial" w:cs="Arial"/>
          <w:sz w:val="24"/>
          <w:szCs w:val="24"/>
        </w:rPr>
      </w:pPr>
    </w:p>
    <w:p w14:paraId="3916F172" w14:textId="77777777" w:rsidR="00CF1325" w:rsidRDefault="0004291D" w:rsidP="007A6879">
      <w:pPr>
        <w:spacing w:before="120" w:after="120" w:line="360" w:lineRule="auto"/>
        <w:jc w:val="both"/>
        <w:rPr>
          <w:rFonts w:ascii="Arial" w:hAnsi="Arial" w:cs="Arial"/>
          <w:sz w:val="24"/>
          <w:szCs w:val="24"/>
        </w:rPr>
      </w:pPr>
      <w:r>
        <w:rPr>
          <w:rFonts w:ascii="Arial" w:hAnsi="Arial" w:cs="Arial"/>
          <w:sz w:val="24"/>
          <w:szCs w:val="24"/>
        </w:rPr>
        <w:t xml:space="preserve">Al otro lado, está la incertidumbre de los trabajadores mineros respecto a la reapertura de </w:t>
      </w:r>
      <w:r w:rsidR="00F10D34">
        <w:rPr>
          <w:rFonts w:ascii="Arial" w:hAnsi="Arial" w:cs="Arial"/>
          <w:sz w:val="24"/>
          <w:szCs w:val="24"/>
        </w:rPr>
        <w:t>la mina, teniendo en cuenta que</w:t>
      </w:r>
      <w:r w:rsidR="009334DF">
        <w:rPr>
          <w:rFonts w:ascii="Arial" w:hAnsi="Arial" w:cs="Arial"/>
          <w:sz w:val="24"/>
          <w:szCs w:val="24"/>
        </w:rPr>
        <w:t>, actualmente y debido a la crisis económica,</w:t>
      </w:r>
      <w:r w:rsidR="00F10D34">
        <w:rPr>
          <w:rFonts w:ascii="Arial" w:hAnsi="Arial" w:cs="Arial"/>
          <w:sz w:val="24"/>
          <w:szCs w:val="24"/>
        </w:rPr>
        <w:t xml:space="preserve"> las provincias de Sevilla (215.937 desempleados) y Huelva (64.400 desempleados) se encuentran muy afectadas por el paro, predominando un tipo de trabajo precario, </w:t>
      </w:r>
      <w:r w:rsidR="000A43ED">
        <w:rPr>
          <w:rFonts w:ascii="Arial" w:hAnsi="Arial" w:cs="Arial"/>
          <w:sz w:val="24"/>
          <w:szCs w:val="24"/>
        </w:rPr>
        <w:t>del s</w:t>
      </w:r>
      <w:r w:rsidR="009F4780">
        <w:rPr>
          <w:rFonts w:ascii="Arial" w:hAnsi="Arial" w:cs="Arial"/>
          <w:sz w:val="24"/>
          <w:szCs w:val="24"/>
        </w:rPr>
        <w:t xml:space="preserve">ector servicio, alta exigencia </w:t>
      </w:r>
      <w:r w:rsidR="000A43ED">
        <w:rPr>
          <w:rFonts w:ascii="Arial" w:hAnsi="Arial" w:cs="Arial"/>
          <w:sz w:val="24"/>
          <w:szCs w:val="24"/>
        </w:rPr>
        <w:t>e</w:t>
      </w:r>
      <w:r w:rsidR="009F4780">
        <w:rPr>
          <w:rFonts w:ascii="Arial" w:hAnsi="Arial" w:cs="Arial"/>
          <w:sz w:val="24"/>
          <w:szCs w:val="24"/>
        </w:rPr>
        <w:t>n</w:t>
      </w:r>
      <w:r w:rsidR="000A43ED">
        <w:rPr>
          <w:rFonts w:ascii="Arial" w:hAnsi="Arial" w:cs="Arial"/>
          <w:sz w:val="24"/>
          <w:szCs w:val="24"/>
        </w:rPr>
        <w:t xml:space="preserve"> experiencia, </w:t>
      </w:r>
      <w:r w:rsidR="00D23FC0">
        <w:rPr>
          <w:rFonts w:ascii="Arial" w:hAnsi="Arial" w:cs="Arial"/>
          <w:sz w:val="24"/>
          <w:szCs w:val="24"/>
        </w:rPr>
        <w:t>con una baja remuneración y a tiempo parcial</w:t>
      </w:r>
      <w:r w:rsidR="00D10B31">
        <w:rPr>
          <w:rFonts w:ascii="Arial" w:hAnsi="Arial" w:cs="Arial"/>
          <w:sz w:val="24"/>
          <w:szCs w:val="24"/>
        </w:rPr>
        <w:t xml:space="preserve">. </w:t>
      </w:r>
      <w:r w:rsidR="00F10D34">
        <w:rPr>
          <w:rFonts w:ascii="Arial" w:hAnsi="Arial" w:cs="Arial"/>
          <w:sz w:val="24"/>
          <w:szCs w:val="24"/>
        </w:rPr>
        <w:t xml:space="preserve"> </w:t>
      </w:r>
      <w:r>
        <w:rPr>
          <w:rFonts w:ascii="Arial" w:hAnsi="Arial" w:cs="Arial"/>
          <w:sz w:val="24"/>
          <w:szCs w:val="24"/>
        </w:rPr>
        <w:t xml:space="preserve"> </w:t>
      </w:r>
    </w:p>
    <w:p w14:paraId="40396AA5" w14:textId="77777777" w:rsidR="002E1935" w:rsidRDefault="002E1935" w:rsidP="007A6879">
      <w:pPr>
        <w:spacing w:before="120" w:after="120" w:line="360" w:lineRule="auto"/>
        <w:jc w:val="both"/>
        <w:rPr>
          <w:rFonts w:ascii="Arial" w:hAnsi="Arial" w:cs="Arial"/>
          <w:sz w:val="24"/>
          <w:szCs w:val="24"/>
        </w:rPr>
      </w:pPr>
    </w:p>
    <w:p w14:paraId="75BD19AC" w14:textId="77777777" w:rsidR="00B8010D" w:rsidRDefault="00B8010D" w:rsidP="007A6879">
      <w:pPr>
        <w:spacing w:before="120" w:after="120" w:line="360" w:lineRule="auto"/>
        <w:jc w:val="both"/>
        <w:rPr>
          <w:rFonts w:ascii="Arial" w:hAnsi="Arial" w:cs="Arial"/>
          <w:sz w:val="24"/>
          <w:szCs w:val="24"/>
        </w:rPr>
      </w:pPr>
      <w:r>
        <w:rPr>
          <w:rFonts w:ascii="Arial" w:hAnsi="Arial" w:cs="Arial"/>
          <w:sz w:val="24"/>
          <w:szCs w:val="24"/>
        </w:rPr>
        <w:t xml:space="preserve">El ayuntamiento de Aznalcóllar solicitaba la reapertura de la mina lo antes posible, considerando que </w:t>
      </w:r>
      <w:r w:rsidR="000A43ED">
        <w:rPr>
          <w:rFonts w:ascii="Arial" w:hAnsi="Arial" w:cs="Arial"/>
          <w:sz w:val="24"/>
          <w:szCs w:val="24"/>
        </w:rPr>
        <w:t xml:space="preserve">la calidad de vida y lo tecnológico debían ir </w:t>
      </w:r>
      <w:r w:rsidR="00600584">
        <w:rPr>
          <w:rFonts w:ascii="Arial" w:hAnsi="Arial" w:cs="Arial"/>
          <w:sz w:val="24"/>
          <w:szCs w:val="24"/>
        </w:rPr>
        <w:t>juntos,</w:t>
      </w:r>
      <w:r w:rsidR="00674B32">
        <w:rPr>
          <w:rFonts w:ascii="Arial" w:hAnsi="Arial" w:cs="Arial"/>
          <w:sz w:val="24"/>
          <w:szCs w:val="24"/>
        </w:rPr>
        <w:t xml:space="preserve"> pero, a veces, se producían incidentes que afectaban al medio ambiente, </w:t>
      </w:r>
      <w:r w:rsidR="00884DE5">
        <w:rPr>
          <w:rFonts w:ascii="Arial" w:hAnsi="Arial" w:cs="Arial"/>
          <w:sz w:val="24"/>
          <w:szCs w:val="24"/>
        </w:rPr>
        <w:t xml:space="preserve">mencionando la importancia del sector minero en el PIB andaluz, así como </w:t>
      </w:r>
      <w:r w:rsidR="00884DE5">
        <w:rPr>
          <w:rFonts w:ascii="Arial" w:hAnsi="Arial" w:cs="Arial"/>
          <w:sz w:val="24"/>
          <w:szCs w:val="24"/>
        </w:rPr>
        <w:lastRenderedPageBreak/>
        <w:t>solicitaba otorgarle la misma importancia no solo a los inconvenientes en la pesca, agricultura, ganadería y medio ambiente sino también a la minería.</w:t>
      </w:r>
      <w:r w:rsidR="00884DE5">
        <w:rPr>
          <w:rStyle w:val="Refdenotaalpie"/>
          <w:rFonts w:ascii="Arial" w:hAnsi="Arial" w:cs="Arial"/>
          <w:sz w:val="24"/>
          <w:szCs w:val="24"/>
        </w:rPr>
        <w:footnoteReference w:id="12"/>
      </w:r>
      <w:r w:rsidR="00884DE5">
        <w:rPr>
          <w:rFonts w:ascii="Arial" w:hAnsi="Arial" w:cs="Arial"/>
          <w:sz w:val="24"/>
          <w:szCs w:val="24"/>
        </w:rPr>
        <w:t xml:space="preserve"> </w:t>
      </w:r>
    </w:p>
    <w:p w14:paraId="728EE49A" w14:textId="77777777" w:rsidR="00B8010D" w:rsidRDefault="00B8010D" w:rsidP="007A6879">
      <w:pPr>
        <w:spacing w:before="120" w:after="120" w:line="360" w:lineRule="auto"/>
        <w:jc w:val="both"/>
        <w:rPr>
          <w:rFonts w:ascii="Arial" w:hAnsi="Arial" w:cs="Arial"/>
          <w:sz w:val="24"/>
          <w:szCs w:val="24"/>
        </w:rPr>
      </w:pPr>
    </w:p>
    <w:p w14:paraId="6EE4D15E" w14:textId="77777777" w:rsidR="00086262" w:rsidRDefault="0017611E" w:rsidP="007A6879">
      <w:pPr>
        <w:spacing w:before="120" w:after="120" w:line="360" w:lineRule="auto"/>
        <w:jc w:val="both"/>
        <w:rPr>
          <w:rFonts w:ascii="Arial" w:hAnsi="Arial" w:cs="Arial"/>
          <w:sz w:val="24"/>
          <w:szCs w:val="24"/>
        </w:rPr>
      </w:pPr>
      <w:r>
        <w:rPr>
          <w:rFonts w:ascii="Arial" w:hAnsi="Arial" w:cs="Arial"/>
          <w:sz w:val="24"/>
          <w:szCs w:val="24"/>
        </w:rPr>
        <w:t xml:space="preserve">Las movilizaciones por los trabajadores comenzaron </w:t>
      </w:r>
      <w:r w:rsidR="00D64291">
        <w:rPr>
          <w:rFonts w:ascii="Arial" w:hAnsi="Arial" w:cs="Arial"/>
          <w:sz w:val="24"/>
          <w:szCs w:val="24"/>
        </w:rPr>
        <w:t>pocas semanas despu</w:t>
      </w:r>
      <w:r w:rsidR="00F3154A">
        <w:rPr>
          <w:rFonts w:ascii="Arial" w:hAnsi="Arial" w:cs="Arial"/>
          <w:sz w:val="24"/>
          <w:szCs w:val="24"/>
        </w:rPr>
        <w:t xml:space="preserve">és del derrame mediante una manifestación en el propio pueblo, convocada por el Ayuntamiento, </w:t>
      </w:r>
      <w:r w:rsidR="005321E1">
        <w:rPr>
          <w:rFonts w:ascii="Arial" w:hAnsi="Arial" w:cs="Arial"/>
          <w:sz w:val="24"/>
          <w:szCs w:val="24"/>
        </w:rPr>
        <w:t>en e</w:t>
      </w:r>
      <w:r w:rsidR="00884DE5">
        <w:rPr>
          <w:rFonts w:ascii="Arial" w:hAnsi="Arial" w:cs="Arial"/>
          <w:sz w:val="24"/>
          <w:szCs w:val="24"/>
        </w:rPr>
        <w:t>l que se expresaba la defensa para</w:t>
      </w:r>
      <w:r w:rsidR="005321E1">
        <w:rPr>
          <w:rFonts w:ascii="Arial" w:hAnsi="Arial" w:cs="Arial"/>
          <w:sz w:val="24"/>
          <w:szCs w:val="24"/>
        </w:rPr>
        <w:t xml:space="preserve"> el sector minero, el respeto tanto al medio ambiente como la necesidad del avance en el ámbito tecnol</w:t>
      </w:r>
      <w:r w:rsidR="005077F8">
        <w:rPr>
          <w:rFonts w:ascii="Arial" w:hAnsi="Arial" w:cs="Arial"/>
          <w:sz w:val="24"/>
          <w:szCs w:val="24"/>
        </w:rPr>
        <w:t>ógico</w:t>
      </w:r>
      <w:r w:rsidR="009F4780">
        <w:rPr>
          <w:rFonts w:ascii="Arial" w:hAnsi="Arial" w:cs="Arial"/>
          <w:sz w:val="24"/>
          <w:szCs w:val="24"/>
        </w:rPr>
        <w:t>, por lo que ambos podían</w:t>
      </w:r>
      <w:r w:rsidR="000E7F80">
        <w:rPr>
          <w:rFonts w:ascii="Arial" w:hAnsi="Arial" w:cs="Arial"/>
          <w:sz w:val="24"/>
          <w:szCs w:val="24"/>
        </w:rPr>
        <w:t xml:space="preserve"> compatibilizarse p</w:t>
      </w:r>
      <w:r w:rsidR="00884DE5">
        <w:rPr>
          <w:rFonts w:ascii="Arial" w:hAnsi="Arial" w:cs="Arial"/>
          <w:sz w:val="24"/>
          <w:szCs w:val="24"/>
        </w:rPr>
        <w:t xml:space="preserve">or </w:t>
      </w:r>
      <w:r w:rsidR="000E7F80">
        <w:rPr>
          <w:rFonts w:ascii="Arial" w:hAnsi="Arial" w:cs="Arial"/>
          <w:sz w:val="24"/>
          <w:szCs w:val="24"/>
        </w:rPr>
        <w:t>el empleo</w:t>
      </w:r>
      <w:r w:rsidR="005077F8">
        <w:rPr>
          <w:rFonts w:ascii="Arial" w:hAnsi="Arial" w:cs="Arial"/>
          <w:sz w:val="24"/>
          <w:szCs w:val="24"/>
        </w:rPr>
        <w:t xml:space="preserve"> y </w:t>
      </w:r>
      <w:r w:rsidR="000E372C">
        <w:rPr>
          <w:rFonts w:ascii="Arial" w:hAnsi="Arial" w:cs="Arial"/>
          <w:sz w:val="24"/>
          <w:szCs w:val="24"/>
        </w:rPr>
        <w:t>el ataque indiscriminado por parte de los medios de comunicación, que acababan dando una mala imagen del pueblo y de la minería.</w:t>
      </w:r>
      <w:r w:rsidR="00F3154A">
        <w:rPr>
          <w:rFonts w:ascii="Arial" w:hAnsi="Arial" w:cs="Arial"/>
          <w:sz w:val="24"/>
          <w:szCs w:val="24"/>
        </w:rPr>
        <w:t xml:space="preserve"> </w:t>
      </w:r>
    </w:p>
    <w:p w14:paraId="5B40F2DD" w14:textId="77777777" w:rsidR="00BF215B" w:rsidRDefault="00BF215B" w:rsidP="007A6879">
      <w:pPr>
        <w:spacing w:before="120" w:after="120" w:line="360" w:lineRule="auto"/>
        <w:jc w:val="both"/>
        <w:rPr>
          <w:rFonts w:ascii="Arial" w:hAnsi="Arial" w:cs="Arial"/>
          <w:sz w:val="24"/>
          <w:szCs w:val="24"/>
        </w:rPr>
      </w:pPr>
    </w:p>
    <w:p w14:paraId="65B201E4" w14:textId="77777777" w:rsidR="00BF215B" w:rsidRDefault="00AA39E4" w:rsidP="007A6879">
      <w:pPr>
        <w:spacing w:before="120" w:after="120" w:line="360" w:lineRule="auto"/>
        <w:jc w:val="both"/>
        <w:rPr>
          <w:rFonts w:ascii="Arial" w:hAnsi="Arial" w:cs="Arial"/>
          <w:sz w:val="24"/>
          <w:szCs w:val="24"/>
        </w:rPr>
      </w:pPr>
      <w:r>
        <w:rPr>
          <w:rFonts w:ascii="Arial" w:hAnsi="Arial" w:cs="Arial"/>
          <w:sz w:val="24"/>
          <w:szCs w:val="24"/>
        </w:rPr>
        <w:t xml:space="preserve">Mientras tanto, </w:t>
      </w:r>
      <w:r w:rsidR="00BF215B">
        <w:rPr>
          <w:rFonts w:ascii="Arial" w:hAnsi="Arial" w:cs="Arial"/>
          <w:sz w:val="24"/>
          <w:szCs w:val="24"/>
        </w:rPr>
        <w:t>Ecologistas en Acci</w:t>
      </w:r>
      <w:r w:rsidR="00193FA5">
        <w:rPr>
          <w:rFonts w:ascii="Arial" w:hAnsi="Arial" w:cs="Arial"/>
          <w:sz w:val="24"/>
          <w:szCs w:val="24"/>
        </w:rPr>
        <w:t>ón y los grupos sindicales onubenses se unieron para manifestarse en Huelva</w:t>
      </w:r>
      <w:r w:rsidR="00F134A2">
        <w:rPr>
          <w:rFonts w:ascii="Arial" w:hAnsi="Arial" w:cs="Arial"/>
          <w:sz w:val="24"/>
          <w:szCs w:val="24"/>
        </w:rPr>
        <w:t>,</w:t>
      </w:r>
      <w:r w:rsidR="00193FA5">
        <w:rPr>
          <w:rFonts w:ascii="Arial" w:hAnsi="Arial" w:cs="Arial"/>
          <w:sz w:val="24"/>
          <w:szCs w:val="24"/>
        </w:rPr>
        <w:t xml:space="preserve"> explicando que el vertido había generado un desastre medio ambiental</w:t>
      </w:r>
      <w:r w:rsidR="000A43ED">
        <w:rPr>
          <w:rFonts w:ascii="Arial" w:hAnsi="Arial" w:cs="Arial"/>
          <w:sz w:val="24"/>
          <w:szCs w:val="24"/>
        </w:rPr>
        <w:t>,</w:t>
      </w:r>
      <w:r w:rsidR="00193FA5">
        <w:rPr>
          <w:rFonts w:ascii="Arial" w:hAnsi="Arial" w:cs="Arial"/>
          <w:sz w:val="24"/>
          <w:szCs w:val="24"/>
        </w:rPr>
        <w:t xml:space="preserve"> que afectaría al sector turístico, dañaría el empleo, concretamente la agricultura, ganadería y pesca a través de pérdidas de trabajo y </w:t>
      </w:r>
      <w:r w:rsidR="00F134A2">
        <w:rPr>
          <w:rFonts w:ascii="Arial" w:hAnsi="Arial" w:cs="Arial"/>
          <w:sz w:val="24"/>
          <w:szCs w:val="24"/>
        </w:rPr>
        <w:t xml:space="preserve">el </w:t>
      </w:r>
      <w:r w:rsidR="00193FA5">
        <w:rPr>
          <w:rFonts w:ascii="Arial" w:hAnsi="Arial" w:cs="Arial"/>
          <w:sz w:val="24"/>
          <w:szCs w:val="24"/>
        </w:rPr>
        <w:t>ries</w:t>
      </w:r>
      <w:r>
        <w:rPr>
          <w:rFonts w:ascii="Arial" w:hAnsi="Arial" w:cs="Arial"/>
          <w:sz w:val="24"/>
          <w:szCs w:val="24"/>
        </w:rPr>
        <w:t>go laboral</w:t>
      </w:r>
      <w:r w:rsidR="00F134A2">
        <w:rPr>
          <w:rFonts w:ascii="Arial" w:hAnsi="Arial" w:cs="Arial"/>
          <w:sz w:val="24"/>
          <w:szCs w:val="24"/>
        </w:rPr>
        <w:t xml:space="preserve"> en el que se encontraban</w:t>
      </w:r>
      <w:r>
        <w:rPr>
          <w:rFonts w:ascii="Arial" w:hAnsi="Arial" w:cs="Arial"/>
          <w:sz w:val="24"/>
          <w:szCs w:val="24"/>
        </w:rPr>
        <w:t xml:space="preserve"> los mineros. </w:t>
      </w:r>
    </w:p>
    <w:p w14:paraId="78FF8076" w14:textId="77777777" w:rsidR="00AA39E4" w:rsidRDefault="00AA39E4" w:rsidP="007A6879">
      <w:pPr>
        <w:spacing w:before="120" w:after="120" w:line="360" w:lineRule="auto"/>
        <w:jc w:val="both"/>
        <w:rPr>
          <w:rFonts w:ascii="Arial" w:hAnsi="Arial" w:cs="Arial"/>
          <w:sz w:val="24"/>
          <w:szCs w:val="24"/>
        </w:rPr>
      </w:pPr>
    </w:p>
    <w:p w14:paraId="7CF019A3" w14:textId="77777777" w:rsidR="001E1927" w:rsidRDefault="001F707D" w:rsidP="007A6879">
      <w:pPr>
        <w:spacing w:before="120" w:after="120" w:line="360" w:lineRule="auto"/>
        <w:jc w:val="both"/>
        <w:rPr>
          <w:rFonts w:ascii="Arial" w:hAnsi="Arial" w:cs="Arial"/>
          <w:sz w:val="24"/>
          <w:szCs w:val="24"/>
        </w:rPr>
      </w:pPr>
      <w:r>
        <w:rPr>
          <w:rFonts w:ascii="Arial" w:hAnsi="Arial" w:cs="Arial"/>
          <w:sz w:val="24"/>
          <w:szCs w:val="24"/>
        </w:rPr>
        <w:t>A</w:t>
      </w:r>
      <w:r w:rsidR="00730FB9">
        <w:rPr>
          <w:rFonts w:ascii="Arial" w:hAnsi="Arial" w:cs="Arial"/>
          <w:sz w:val="24"/>
          <w:szCs w:val="24"/>
        </w:rPr>
        <w:t xml:space="preserve"> pesar de que los trabajadores eran conscientes de la polución, que tenía el pueblo y la falta de interés por parte de los medios de comunicación </w:t>
      </w:r>
      <w:r w:rsidR="00CF209E">
        <w:rPr>
          <w:rFonts w:ascii="Arial" w:hAnsi="Arial" w:cs="Arial"/>
          <w:sz w:val="24"/>
          <w:szCs w:val="24"/>
        </w:rPr>
        <w:t>sobre sus situaciones personales, continuaron solicitando tener un empleo mediante la apertura de la mina, situación que también lo requería los grupos ecologis</w:t>
      </w:r>
      <w:r w:rsidR="001B435C">
        <w:rPr>
          <w:rFonts w:ascii="Arial" w:hAnsi="Arial" w:cs="Arial"/>
          <w:sz w:val="24"/>
          <w:szCs w:val="24"/>
        </w:rPr>
        <w:t xml:space="preserve">tas pero con una diferencia: </w:t>
      </w:r>
      <w:r w:rsidR="00507F36">
        <w:rPr>
          <w:rFonts w:ascii="Arial" w:hAnsi="Arial" w:cs="Arial"/>
          <w:sz w:val="24"/>
          <w:szCs w:val="24"/>
        </w:rPr>
        <w:t>la minería quería</w:t>
      </w:r>
      <w:r>
        <w:rPr>
          <w:rFonts w:ascii="Arial" w:hAnsi="Arial" w:cs="Arial"/>
          <w:sz w:val="24"/>
          <w:szCs w:val="24"/>
        </w:rPr>
        <w:t xml:space="preserve"> una compatibilidad entre </w:t>
      </w:r>
      <w:r w:rsidR="00507F36">
        <w:rPr>
          <w:rFonts w:ascii="Arial" w:hAnsi="Arial" w:cs="Arial"/>
          <w:sz w:val="24"/>
          <w:szCs w:val="24"/>
        </w:rPr>
        <w:t xml:space="preserve">ella </w:t>
      </w:r>
      <w:r>
        <w:rPr>
          <w:rFonts w:ascii="Arial" w:hAnsi="Arial" w:cs="Arial"/>
          <w:sz w:val="24"/>
          <w:szCs w:val="24"/>
        </w:rPr>
        <w:t xml:space="preserve">y </w:t>
      </w:r>
      <w:r w:rsidR="00507F36">
        <w:rPr>
          <w:rFonts w:ascii="Arial" w:hAnsi="Arial" w:cs="Arial"/>
          <w:sz w:val="24"/>
          <w:szCs w:val="24"/>
        </w:rPr>
        <w:t xml:space="preserve">el </w:t>
      </w:r>
      <w:r w:rsidR="00D36B9A">
        <w:rPr>
          <w:rFonts w:ascii="Arial" w:hAnsi="Arial" w:cs="Arial"/>
          <w:sz w:val="24"/>
          <w:szCs w:val="24"/>
        </w:rPr>
        <w:t>medio ambiente</w:t>
      </w:r>
      <w:r w:rsidR="00507F36">
        <w:rPr>
          <w:rFonts w:ascii="Arial" w:hAnsi="Arial" w:cs="Arial"/>
          <w:sz w:val="24"/>
          <w:szCs w:val="24"/>
        </w:rPr>
        <w:t xml:space="preserve"> mientras que los ecologistas instaban a alternativas laborales urgentes, de manera que Boliden no acaparase el empleo en Aznalcóllar. </w:t>
      </w:r>
      <w:r w:rsidR="00507F36">
        <w:rPr>
          <w:rFonts w:ascii="Arial" w:hAnsi="Arial" w:cs="Arial"/>
          <w:sz w:val="24"/>
          <w:szCs w:val="24"/>
        </w:rPr>
        <w:tab/>
      </w:r>
    </w:p>
    <w:p w14:paraId="22147C46" w14:textId="77777777" w:rsidR="00507F36" w:rsidRDefault="00507F36" w:rsidP="007A6879">
      <w:pPr>
        <w:spacing w:before="120" w:after="120" w:line="360" w:lineRule="auto"/>
        <w:jc w:val="both"/>
        <w:rPr>
          <w:rFonts w:ascii="Arial" w:hAnsi="Arial" w:cs="Arial"/>
          <w:sz w:val="24"/>
          <w:szCs w:val="24"/>
        </w:rPr>
      </w:pPr>
    </w:p>
    <w:p w14:paraId="06F05F3A" w14:textId="77777777" w:rsidR="009F4780" w:rsidRDefault="00AB41CE" w:rsidP="007A6879">
      <w:pPr>
        <w:spacing w:before="120" w:after="120" w:line="360" w:lineRule="auto"/>
        <w:jc w:val="both"/>
        <w:rPr>
          <w:rFonts w:ascii="Arial" w:hAnsi="Arial" w:cs="Arial"/>
          <w:sz w:val="24"/>
          <w:szCs w:val="24"/>
        </w:rPr>
      </w:pPr>
      <w:r>
        <w:rPr>
          <w:rFonts w:ascii="Arial" w:hAnsi="Arial" w:cs="Arial"/>
          <w:sz w:val="24"/>
          <w:szCs w:val="24"/>
        </w:rPr>
        <w:t>Por otra parte, nos encontramos la oposición por parte de los ganaderos y agricultores a la mina</w:t>
      </w:r>
      <w:r w:rsidR="009F11F7">
        <w:rPr>
          <w:rFonts w:ascii="Arial" w:hAnsi="Arial" w:cs="Arial"/>
          <w:sz w:val="24"/>
          <w:szCs w:val="24"/>
        </w:rPr>
        <w:t xml:space="preserve"> debido al fuerte impacto en sus tierras, que ha ocasionado la destrucci</w:t>
      </w:r>
      <w:r w:rsidR="00ED172C">
        <w:rPr>
          <w:rFonts w:ascii="Arial" w:hAnsi="Arial" w:cs="Arial"/>
          <w:sz w:val="24"/>
          <w:szCs w:val="24"/>
        </w:rPr>
        <w:t>ón de las mismas</w:t>
      </w:r>
      <w:r w:rsidR="003D3CB8">
        <w:rPr>
          <w:rFonts w:ascii="Arial" w:hAnsi="Arial" w:cs="Arial"/>
          <w:sz w:val="24"/>
          <w:szCs w:val="24"/>
        </w:rPr>
        <w:t>, afectando al ganado y a la recolección de frutas y verduras</w:t>
      </w:r>
      <w:r w:rsidR="00336847">
        <w:rPr>
          <w:rFonts w:ascii="Arial" w:hAnsi="Arial" w:cs="Arial"/>
          <w:sz w:val="24"/>
          <w:szCs w:val="24"/>
        </w:rPr>
        <w:t xml:space="preserve"> junto con la contaminación emergida de la polución.</w:t>
      </w:r>
      <w:r w:rsidR="003D3CB8">
        <w:rPr>
          <w:rFonts w:ascii="Arial" w:hAnsi="Arial" w:cs="Arial"/>
          <w:sz w:val="24"/>
          <w:szCs w:val="24"/>
        </w:rPr>
        <w:t xml:space="preserve"> </w:t>
      </w:r>
      <w:r w:rsidR="00397A30">
        <w:rPr>
          <w:rFonts w:ascii="Arial" w:hAnsi="Arial" w:cs="Arial"/>
          <w:sz w:val="24"/>
          <w:szCs w:val="24"/>
        </w:rPr>
        <w:t xml:space="preserve">Esto conlleva a que no se quiera repetir lo mismo en otras zonas </w:t>
      </w:r>
      <w:r w:rsidR="00397A30">
        <w:rPr>
          <w:rFonts w:ascii="Arial" w:hAnsi="Arial" w:cs="Arial"/>
          <w:sz w:val="24"/>
          <w:szCs w:val="24"/>
        </w:rPr>
        <w:lastRenderedPageBreak/>
        <w:t>cercanas con presencia minera porque la contaminación podría ser igual o peor de dañina</w:t>
      </w:r>
      <w:r w:rsidR="008A4AA0">
        <w:rPr>
          <w:rFonts w:ascii="Arial" w:hAnsi="Arial" w:cs="Arial"/>
          <w:sz w:val="24"/>
          <w:szCs w:val="24"/>
        </w:rPr>
        <w:t>.</w:t>
      </w:r>
    </w:p>
    <w:p w14:paraId="4E81E6B9" w14:textId="77777777" w:rsidR="007977F2" w:rsidRDefault="007977F2" w:rsidP="007A6879">
      <w:pPr>
        <w:spacing w:before="120" w:after="120" w:line="360" w:lineRule="auto"/>
        <w:jc w:val="both"/>
        <w:rPr>
          <w:rFonts w:ascii="Arial" w:hAnsi="Arial" w:cs="Arial"/>
          <w:sz w:val="24"/>
          <w:szCs w:val="24"/>
        </w:rPr>
      </w:pPr>
    </w:p>
    <w:p w14:paraId="687D18F4" w14:textId="46C0CBEC" w:rsidR="009F4780" w:rsidRDefault="00D36B9A" w:rsidP="007A6879">
      <w:pPr>
        <w:spacing w:before="120" w:after="120" w:line="360" w:lineRule="auto"/>
        <w:jc w:val="both"/>
        <w:rPr>
          <w:rFonts w:ascii="Arial" w:hAnsi="Arial" w:cs="Arial"/>
          <w:sz w:val="24"/>
          <w:szCs w:val="24"/>
        </w:rPr>
      </w:pPr>
      <w:r>
        <w:rPr>
          <w:rFonts w:ascii="Arial" w:hAnsi="Arial" w:cs="Arial"/>
          <w:sz w:val="24"/>
          <w:szCs w:val="24"/>
        </w:rPr>
        <w:t>Además, s</w:t>
      </w:r>
      <w:r w:rsidR="00395AB3">
        <w:rPr>
          <w:rFonts w:ascii="Arial" w:hAnsi="Arial" w:cs="Arial"/>
          <w:sz w:val="24"/>
          <w:szCs w:val="24"/>
        </w:rPr>
        <w:t xml:space="preserve">egún </w:t>
      </w:r>
      <w:r w:rsidR="00843B12">
        <w:rPr>
          <w:rFonts w:ascii="Arial" w:hAnsi="Arial" w:cs="Arial"/>
          <w:sz w:val="24"/>
          <w:szCs w:val="24"/>
        </w:rPr>
        <w:t xml:space="preserve">Moreno </w:t>
      </w:r>
      <w:r w:rsidR="00395AB3">
        <w:rPr>
          <w:rFonts w:ascii="Arial" w:hAnsi="Arial" w:cs="Arial"/>
          <w:sz w:val="24"/>
          <w:szCs w:val="24"/>
        </w:rPr>
        <w:t>(</w:t>
      </w:r>
      <w:r w:rsidR="006D4A99">
        <w:rPr>
          <w:rFonts w:ascii="Arial" w:hAnsi="Arial" w:cs="Arial"/>
          <w:sz w:val="24"/>
          <w:szCs w:val="24"/>
        </w:rPr>
        <w:t>2016)</w:t>
      </w:r>
      <w:r w:rsidR="008A4AA0">
        <w:rPr>
          <w:rFonts w:ascii="Arial" w:hAnsi="Arial" w:cs="Arial"/>
          <w:sz w:val="24"/>
          <w:szCs w:val="24"/>
        </w:rPr>
        <w:t xml:space="preserve">, </w:t>
      </w:r>
      <w:r w:rsidR="008C68E9">
        <w:rPr>
          <w:rFonts w:ascii="Arial" w:hAnsi="Arial" w:cs="Arial"/>
          <w:sz w:val="24"/>
          <w:szCs w:val="24"/>
        </w:rPr>
        <w:t>existe una división entre los</w:t>
      </w:r>
      <w:r w:rsidR="008A4AA0">
        <w:rPr>
          <w:rFonts w:ascii="Arial" w:hAnsi="Arial" w:cs="Arial"/>
          <w:sz w:val="24"/>
          <w:szCs w:val="24"/>
        </w:rPr>
        <w:t xml:space="preserve"> pueblos </w:t>
      </w:r>
      <w:r w:rsidR="008C68E9">
        <w:rPr>
          <w:rFonts w:ascii="Arial" w:hAnsi="Arial" w:cs="Arial"/>
          <w:sz w:val="24"/>
          <w:szCs w:val="24"/>
        </w:rPr>
        <w:t xml:space="preserve">de la zona, </w:t>
      </w:r>
      <w:r w:rsidR="008A4AA0">
        <w:rPr>
          <w:rFonts w:ascii="Arial" w:hAnsi="Arial" w:cs="Arial"/>
          <w:sz w:val="24"/>
          <w:szCs w:val="24"/>
        </w:rPr>
        <w:t xml:space="preserve">que, por unos intereses u otros, </w:t>
      </w:r>
      <w:r w:rsidR="005F626D">
        <w:rPr>
          <w:rFonts w:ascii="Arial" w:hAnsi="Arial" w:cs="Arial"/>
          <w:sz w:val="24"/>
          <w:szCs w:val="24"/>
        </w:rPr>
        <w:t xml:space="preserve">tienen diferentes perspectivas sobre la actividad minera. Por un lado, vemos que algunos pueblos tienen un </w:t>
      </w:r>
      <w:r w:rsidR="008A4AA0">
        <w:rPr>
          <w:rFonts w:ascii="Arial" w:hAnsi="Arial" w:cs="Arial"/>
          <w:sz w:val="24"/>
          <w:szCs w:val="24"/>
        </w:rPr>
        <w:t>acercamiento al “sentimiento ecologista”</w:t>
      </w:r>
      <w:r w:rsidR="00555A32">
        <w:rPr>
          <w:rFonts w:ascii="Arial" w:hAnsi="Arial" w:cs="Arial"/>
          <w:sz w:val="24"/>
          <w:szCs w:val="24"/>
        </w:rPr>
        <w:t xml:space="preserve">, </w:t>
      </w:r>
      <w:r w:rsidR="00EF5212">
        <w:rPr>
          <w:rFonts w:ascii="Arial" w:hAnsi="Arial" w:cs="Arial"/>
          <w:sz w:val="24"/>
          <w:szCs w:val="24"/>
        </w:rPr>
        <w:t>existiendo una sería preocupación medio ambiental por Doñana y, con ello, la oposición a cualquier actividad extractivista. Por otro,</w:t>
      </w:r>
      <w:r w:rsidR="001905E7">
        <w:rPr>
          <w:rFonts w:ascii="Arial" w:hAnsi="Arial" w:cs="Arial"/>
          <w:sz w:val="24"/>
          <w:szCs w:val="24"/>
        </w:rPr>
        <w:t xml:space="preserve"> </w:t>
      </w:r>
      <w:r w:rsidR="001F366C">
        <w:rPr>
          <w:rFonts w:ascii="Arial" w:hAnsi="Arial" w:cs="Arial"/>
          <w:sz w:val="24"/>
          <w:szCs w:val="24"/>
        </w:rPr>
        <w:t>otros pueblos son conscientes sobre</w:t>
      </w:r>
      <w:r w:rsidR="001905E7">
        <w:rPr>
          <w:rFonts w:ascii="Arial" w:hAnsi="Arial" w:cs="Arial"/>
          <w:sz w:val="24"/>
          <w:szCs w:val="24"/>
        </w:rPr>
        <w:t xml:space="preserve"> lo </w:t>
      </w:r>
      <w:r w:rsidR="002C7566">
        <w:rPr>
          <w:rFonts w:ascii="Arial" w:hAnsi="Arial" w:cs="Arial"/>
          <w:sz w:val="24"/>
          <w:szCs w:val="24"/>
        </w:rPr>
        <w:t>ocurrido,</w:t>
      </w:r>
      <w:r w:rsidR="001905E7">
        <w:rPr>
          <w:rFonts w:ascii="Arial" w:hAnsi="Arial" w:cs="Arial"/>
          <w:sz w:val="24"/>
          <w:szCs w:val="24"/>
        </w:rPr>
        <w:t xml:space="preserve"> pero opinan que se ha llevado al lado extremo, desbancando </w:t>
      </w:r>
      <w:r w:rsidR="001879CD">
        <w:rPr>
          <w:rFonts w:ascii="Arial" w:hAnsi="Arial" w:cs="Arial"/>
          <w:sz w:val="24"/>
          <w:szCs w:val="24"/>
        </w:rPr>
        <w:t xml:space="preserve">la necesidad y estabilidad laboral, lo que consideran como </w:t>
      </w:r>
      <w:r w:rsidR="002C7566">
        <w:rPr>
          <w:rFonts w:ascii="Arial" w:hAnsi="Arial" w:cs="Arial"/>
          <w:sz w:val="24"/>
          <w:szCs w:val="24"/>
        </w:rPr>
        <w:t xml:space="preserve">algo primordial y por encima de </w:t>
      </w:r>
      <w:r w:rsidR="001879CD">
        <w:rPr>
          <w:rFonts w:ascii="Arial" w:hAnsi="Arial" w:cs="Arial"/>
          <w:sz w:val="24"/>
          <w:szCs w:val="24"/>
        </w:rPr>
        <w:t xml:space="preserve">Doñana. </w:t>
      </w:r>
    </w:p>
    <w:p w14:paraId="22332900" w14:textId="77777777" w:rsidR="001879CD" w:rsidRDefault="001879CD" w:rsidP="007A6879">
      <w:pPr>
        <w:spacing w:before="120" w:after="120" w:line="360" w:lineRule="auto"/>
        <w:jc w:val="both"/>
        <w:rPr>
          <w:rFonts w:ascii="Arial" w:hAnsi="Arial" w:cs="Arial"/>
          <w:sz w:val="24"/>
          <w:szCs w:val="24"/>
        </w:rPr>
      </w:pPr>
    </w:p>
    <w:p w14:paraId="1FB8AF1B" w14:textId="77777777" w:rsidR="001879CD" w:rsidRDefault="00D36B9A" w:rsidP="007A6879">
      <w:pPr>
        <w:spacing w:before="120" w:after="120" w:line="360" w:lineRule="auto"/>
        <w:jc w:val="both"/>
        <w:rPr>
          <w:rFonts w:ascii="Arial" w:hAnsi="Arial" w:cs="Arial"/>
          <w:sz w:val="24"/>
          <w:szCs w:val="24"/>
        </w:rPr>
      </w:pPr>
      <w:r>
        <w:rPr>
          <w:rFonts w:ascii="Arial" w:hAnsi="Arial" w:cs="Arial"/>
          <w:sz w:val="24"/>
          <w:szCs w:val="24"/>
        </w:rPr>
        <w:t xml:space="preserve">Ante una situación de crisis económica, </w:t>
      </w:r>
      <w:r w:rsidR="008A1F00">
        <w:rPr>
          <w:rFonts w:ascii="Arial" w:hAnsi="Arial" w:cs="Arial"/>
          <w:sz w:val="24"/>
          <w:szCs w:val="24"/>
        </w:rPr>
        <w:t xml:space="preserve">la necesidad aprieta, convirtiéndose los terrenos en “oportunidades de extracción” para las empresas mineras, como ocurre en Asturias, Galicia y Andalucía, acompañadas de </w:t>
      </w:r>
      <w:r w:rsidR="009A7136">
        <w:rPr>
          <w:rFonts w:ascii="Arial" w:hAnsi="Arial" w:cs="Arial"/>
          <w:sz w:val="24"/>
          <w:szCs w:val="24"/>
        </w:rPr>
        <w:t>ofertas de empleos, que ayudaran a los pueblos cercanos a las minas, pero dichos proyectos mineros tienen un corto plazo de rentabilidad extractiva (en torno a los 13 – 15 añ</w:t>
      </w:r>
      <w:r w:rsidR="00404387">
        <w:rPr>
          <w:rFonts w:ascii="Arial" w:hAnsi="Arial" w:cs="Arial"/>
          <w:sz w:val="24"/>
          <w:szCs w:val="24"/>
        </w:rPr>
        <w:t xml:space="preserve">os), por lo que, tras finalizar, no existe otra alternativa laboral, quedándose los residuos ecológicos y posibles </w:t>
      </w:r>
      <w:r w:rsidR="00DB5DB7">
        <w:rPr>
          <w:rFonts w:ascii="Arial" w:hAnsi="Arial" w:cs="Arial"/>
          <w:sz w:val="24"/>
          <w:szCs w:val="24"/>
        </w:rPr>
        <w:t xml:space="preserve">vertidos o fallos, que originen nuevamente fracturas en diques de cola. </w:t>
      </w:r>
    </w:p>
    <w:p w14:paraId="0B226AF0" w14:textId="77777777" w:rsidR="004A71CE" w:rsidRDefault="004A71CE" w:rsidP="007A6879">
      <w:pPr>
        <w:spacing w:before="120" w:after="120" w:line="360" w:lineRule="auto"/>
        <w:jc w:val="both"/>
        <w:rPr>
          <w:rFonts w:ascii="Arial" w:hAnsi="Arial" w:cs="Arial"/>
          <w:sz w:val="24"/>
          <w:szCs w:val="24"/>
        </w:rPr>
      </w:pPr>
    </w:p>
    <w:p w14:paraId="426D41A5" w14:textId="77777777" w:rsidR="00D15BC4" w:rsidRDefault="004A71CE" w:rsidP="007A6879">
      <w:pPr>
        <w:spacing w:before="120" w:after="120" w:line="360" w:lineRule="auto"/>
        <w:jc w:val="both"/>
        <w:rPr>
          <w:rFonts w:ascii="Arial" w:hAnsi="Arial" w:cs="Arial"/>
          <w:sz w:val="24"/>
          <w:szCs w:val="24"/>
        </w:rPr>
      </w:pPr>
      <w:r>
        <w:rPr>
          <w:rFonts w:ascii="Arial" w:hAnsi="Arial" w:cs="Arial"/>
          <w:sz w:val="24"/>
          <w:szCs w:val="24"/>
        </w:rPr>
        <w:t xml:space="preserve">Por ello, los extrabajadores de Boliden </w:t>
      </w:r>
      <w:r w:rsidR="00171F3D">
        <w:rPr>
          <w:rFonts w:ascii="Arial" w:hAnsi="Arial" w:cs="Arial"/>
          <w:sz w:val="24"/>
          <w:szCs w:val="24"/>
        </w:rPr>
        <w:t xml:space="preserve">se podrán recolocar en </w:t>
      </w:r>
      <w:r>
        <w:rPr>
          <w:rFonts w:ascii="Arial" w:hAnsi="Arial" w:cs="Arial"/>
          <w:sz w:val="24"/>
          <w:szCs w:val="24"/>
        </w:rPr>
        <w:t xml:space="preserve">otras minas cercanas, como Mina Los Frailes o Cobre Las Cruces, pero cuando estos proyectos finalicen, ¿qué ocurrirá posteriormente? </w:t>
      </w:r>
      <w:r w:rsidR="008E16B3">
        <w:rPr>
          <w:rFonts w:ascii="Arial" w:hAnsi="Arial" w:cs="Arial"/>
          <w:sz w:val="24"/>
          <w:szCs w:val="24"/>
        </w:rPr>
        <w:t>Sería interesante la intervención de la Junta de Andalucía con otros entes públicos, como las mancomunidades, Diputación de Sevilla y ayuntamientos para crear un plan de dinamizació</w:t>
      </w:r>
      <w:r w:rsidR="002F2079">
        <w:rPr>
          <w:rFonts w:ascii="Arial" w:hAnsi="Arial" w:cs="Arial"/>
          <w:sz w:val="24"/>
          <w:szCs w:val="24"/>
        </w:rPr>
        <w:t>n, que permita la configuración de otras vías laborales, ayudando así a los pueblos mineros</w:t>
      </w:r>
      <w:r w:rsidR="00E51394">
        <w:rPr>
          <w:rFonts w:ascii="Arial" w:hAnsi="Arial" w:cs="Arial"/>
          <w:sz w:val="24"/>
          <w:szCs w:val="24"/>
        </w:rPr>
        <w:t>.</w:t>
      </w:r>
    </w:p>
    <w:p w14:paraId="723629E5" w14:textId="77777777" w:rsidR="00971216" w:rsidRDefault="00971216" w:rsidP="007A6879">
      <w:pPr>
        <w:spacing w:before="120" w:after="120" w:line="360" w:lineRule="auto"/>
        <w:jc w:val="both"/>
        <w:rPr>
          <w:rFonts w:ascii="Arial" w:hAnsi="Arial" w:cs="Arial"/>
          <w:sz w:val="24"/>
          <w:szCs w:val="24"/>
        </w:rPr>
      </w:pPr>
    </w:p>
    <w:p w14:paraId="747C2337" w14:textId="6B38843E" w:rsidR="00E51394" w:rsidRDefault="005021E1" w:rsidP="007A6879">
      <w:pPr>
        <w:spacing w:before="120" w:after="120" w:line="360" w:lineRule="auto"/>
        <w:jc w:val="both"/>
        <w:rPr>
          <w:rFonts w:ascii="Arial" w:hAnsi="Arial" w:cs="Arial"/>
          <w:sz w:val="24"/>
          <w:szCs w:val="24"/>
        </w:rPr>
      </w:pPr>
      <w:r>
        <w:rPr>
          <w:rFonts w:ascii="Arial" w:hAnsi="Arial" w:cs="Arial"/>
          <w:sz w:val="24"/>
          <w:szCs w:val="24"/>
        </w:rPr>
        <w:t xml:space="preserve"> </w:t>
      </w:r>
    </w:p>
    <w:p w14:paraId="595FF1BC" w14:textId="77777777" w:rsidR="003725ED" w:rsidRPr="004E09F1" w:rsidRDefault="00007EF8" w:rsidP="007A6879">
      <w:pPr>
        <w:pStyle w:val="Prrafodelista"/>
        <w:numPr>
          <w:ilvl w:val="0"/>
          <w:numId w:val="1"/>
        </w:numPr>
        <w:spacing w:before="120" w:after="120" w:line="240" w:lineRule="auto"/>
        <w:rPr>
          <w:rFonts w:ascii="Arial" w:hAnsi="Arial" w:cs="Arial"/>
          <w:b/>
          <w:sz w:val="24"/>
          <w:szCs w:val="24"/>
        </w:rPr>
      </w:pPr>
      <w:r w:rsidRPr="004E09F1">
        <w:rPr>
          <w:rFonts w:ascii="Arial" w:hAnsi="Arial" w:cs="Arial"/>
          <w:b/>
          <w:sz w:val="24"/>
          <w:szCs w:val="24"/>
        </w:rPr>
        <w:lastRenderedPageBreak/>
        <w:t>D</w:t>
      </w:r>
      <w:r w:rsidR="004E09F1">
        <w:rPr>
          <w:rFonts w:ascii="Arial" w:hAnsi="Arial" w:cs="Arial"/>
          <w:b/>
          <w:sz w:val="24"/>
          <w:szCs w:val="24"/>
        </w:rPr>
        <w:t>iscusión y conclusión.</w:t>
      </w:r>
    </w:p>
    <w:p w14:paraId="50C9A3C5" w14:textId="77777777" w:rsidR="003725ED" w:rsidRDefault="003725ED" w:rsidP="007A6879">
      <w:pPr>
        <w:spacing w:before="120" w:after="120" w:line="240" w:lineRule="auto"/>
        <w:rPr>
          <w:rFonts w:ascii="Arial" w:hAnsi="Arial" w:cs="Arial"/>
          <w:sz w:val="24"/>
          <w:szCs w:val="24"/>
        </w:rPr>
      </w:pPr>
    </w:p>
    <w:p w14:paraId="629C9AAD" w14:textId="77777777" w:rsidR="004E6D88" w:rsidRDefault="00F80C9B" w:rsidP="00F80C9B">
      <w:pPr>
        <w:spacing w:after="0" w:line="360" w:lineRule="auto"/>
        <w:jc w:val="both"/>
        <w:rPr>
          <w:rFonts w:ascii="Arial" w:hAnsi="Arial" w:cs="Arial"/>
          <w:sz w:val="24"/>
          <w:szCs w:val="24"/>
        </w:rPr>
      </w:pPr>
      <w:r w:rsidRPr="00F80C9B">
        <w:rPr>
          <w:rFonts w:ascii="Arial" w:hAnsi="Arial" w:cs="Arial"/>
          <w:sz w:val="24"/>
          <w:szCs w:val="24"/>
        </w:rPr>
        <w:t xml:space="preserve">Según el economista Naredo (2013), en una </w:t>
      </w:r>
      <w:r w:rsidR="004E6D88">
        <w:rPr>
          <w:rFonts w:ascii="Arial" w:hAnsi="Arial" w:cs="Arial"/>
          <w:sz w:val="24"/>
          <w:szCs w:val="24"/>
        </w:rPr>
        <w:t>entrevista concedida a La Marea:</w:t>
      </w:r>
      <w:r w:rsidRPr="00F80C9B">
        <w:rPr>
          <w:rFonts w:ascii="Arial" w:hAnsi="Arial" w:cs="Arial"/>
          <w:sz w:val="24"/>
          <w:szCs w:val="24"/>
        </w:rPr>
        <w:t xml:space="preserve"> </w:t>
      </w:r>
    </w:p>
    <w:p w14:paraId="2CE6BE15" w14:textId="77777777" w:rsidR="004E6D88" w:rsidRDefault="004E6D88" w:rsidP="004E6D88">
      <w:pPr>
        <w:spacing w:after="0" w:line="360" w:lineRule="auto"/>
        <w:ind w:firstLine="708"/>
        <w:jc w:val="both"/>
        <w:rPr>
          <w:rFonts w:ascii="Arial" w:hAnsi="Arial" w:cs="Arial"/>
          <w:sz w:val="24"/>
          <w:szCs w:val="24"/>
        </w:rPr>
      </w:pPr>
    </w:p>
    <w:p w14:paraId="2B17004D" w14:textId="77777777" w:rsidR="00F80C9B" w:rsidRPr="004E6D88" w:rsidRDefault="004E6D88" w:rsidP="004E6D88">
      <w:pPr>
        <w:spacing w:after="0" w:line="360" w:lineRule="auto"/>
        <w:ind w:left="708"/>
        <w:jc w:val="both"/>
        <w:rPr>
          <w:rFonts w:ascii="Arial" w:hAnsi="Arial" w:cs="Arial"/>
          <w:sz w:val="24"/>
          <w:szCs w:val="24"/>
        </w:rPr>
      </w:pPr>
      <w:r>
        <w:rPr>
          <w:rFonts w:ascii="Arial" w:hAnsi="Arial" w:cs="Arial"/>
          <w:sz w:val="24"/>
          <w:szCs w:val="24"/>
        </w:rPr>
        <w:t>P</w:t>
      </w:r>
      <w:r w:rsidR="00F80C9B" w:rsidRPr="004E6D88">
        <w:rPr>
          <w:rFonts w:ascii="Arial" w:hAnsi="Arial" w:cs="Arial"/>
          <w:sz w:val="24"/>
          <w:szCs w:val="24"/>
        </w:rPr>
        <w:t>roseguir por la senda diseñada desde el capitalismo no es ni posible ni deseable. No es posible porque nuestra forma de extraer recursos naturales y de consumirlos no tiene en cuenta los límites del planeta. El capitalismo ign</w:t>
      </w:r>
      <w:r>
        <w:rPr>
          <w:rFonts w:ascii="Arial" w:hAnsi="Arial" w:cs="Arial"/>
          <w:sz w:val="24"/>
          <w:szCs w:val="24"/>
        </w:rPr>
        <w:t>or</w:t>
      </w:r>
      <w:r w:rsidR="00FE77E8">
        <w:rPr>
          <w:rFonts w:ascii="Arial" w:hAnsi="Arial" w:cs="Arial"/>
          <w:sz w:val="24"/>
          <w:szCs w:val="24"/>
        </w:rPr>
        <w:t xml:space="preserve">a el fin del ciclo ecológico. </w:t>
      </w:r>
    </w:p>
    <w:p w14:paraId="2C734731" w14:textId="77777777" w:rsidR="00F80C9B" w:rsidRPr="00F80C9B" w:rsidRDefault="00F80C9B" w:rsidP="00F80C9B">
      <w:pPr>
        <w:spacing w:after="0" w:line="360" w:lineRule="auto"/>
        <w:jc w:val="both"/>
        <w:rPr>
          <w:rFonts w:ascii="Arial" w:hAnsi="Arial" w:cs="Arial"/>
          <w:sz w:val="24"/>
          <w:szCs w:val="24"/>
        </w:rPr>
      </w:pPr>
    </w:p>
    <w:p w14:paraId="5D7EE5A3" w14:textId="77777777" w:rsidR="00F80C9B" w:rsidRPr="00F80C9B" w:rsidRDefault="00F80C9B" w:rsidP="00F80C9B">
      <w:pPr>
        <w:spacing w:after="0" w:line="360" w:lineRule="auto"/>
        <w:jc w:val="both"/>
        <w:rPr>
          <w:rFonts w:ascii="Arial" w:hAnsi="Arial" w:cs="Arial"/>
          <w:sz w:val="24"/>
          <w:szCs w:val="24"/>
        </w:rPr>
      </w:pPr>
      <w:r w:rsidRPr="00F80C9B">
        <w:rPr>
          <w:rFonts w:ascii="Arial" w:hAnsi="Arial" w:cs="Arial"/>
          <w:sz w:val="24"/>
          <w:szCs w:val="24"/>
        </w:rPr>
        <w:t>El excesivo consumo y el ensalzamiento social está generando una alta demanda de materias primas por parte de los países industrializados, con ello, no solo un incremento del metabolismo social sino también un aumento del incumplimiento de los derechos humanos y una falta de legislación ambiental por los gobiernos provinciales y centrales, prevaleciendo la actividad minera, concretamente la mina a cielo abierto en aquellos países en vía de desarrollo.</w:t>
      </w:r>
    </w:p>
    <w:p w14:paraId="683C78F3" w14:textId="77777777" w:rsidR="00F80C9B" w:rsidRPr="00F80C9B" w:rsidRDefault="00F80C9B" w:rsidP="00F80C9B">
      <w:pPr>
        <w:spacing w:after="0" w:line="360" w:lineRule="auto"/>
        <w:jc w:val="both"/>
        <w:rPr>
          <w:rFonts w:ascii="Arial" w:hAnsi="Arial" w:cs="Arial"/>
          <w:sz w:val="24"/>
          <w:szCs w:val="24"/>
        </w:rPr>
      </w:pPr>
    </w:p>
    <w:p w14:paraId="72F90134" w14:textId="77777777" w:rsidR="00F80C9B" w:rsidRPr="00F80C9B" w:rsidRDefault="00F80C9B" w:rsidP="00F80C9B">
      <w:pPr>
        <w:spacing w:after="0" w:line="360" w:lineRule="auto"/>
        <w:jc w:val="both"/>
        <w:rPr>
          <w:rFonts w:ascii="Arial" w:hAnsi="Arial" w:cs="Arial"/>
          <w:sz w:val="24"/>
          <w:szCs w:val="24"/>
        </w:rPr>
      </w:pPr>
      <w:r w:rsidRPr="00F80C9B">
        <w:rPr>
          <w:rFonts w:ascii="Arial" w:hAnsi="Arial" w:cs="Arial"/>
          <w:sz w:val="24"/>
          <w:szCs w:val="24"/>
        </w:rPr>
        <w:t xml:space="preserve">Mientras que las empresas mineras prometen a la población más vulnerable una estabilidad y prosperidad en empleo y sueldo, otra parte no quiere sufrir las consecuencias ambientales de una mala gestión de la mina, por lo que protestan, luchan por su supervivencia y la priorización de la naturaleza frente al empleo, pero ¿qué se puede hacer cuando no hay otra alternativa laboral a la actividad minera en la zona en una situación de crisis económica? Es necesaria la intervención del gobierno local y central para aportar nuevos planes de empleo, el problema llega cuando tampoco se hace. </w:t>
      </w:r>
    </w:p>
    <w:p w14:paraId="55B01C8E" w14:textId="77777777" w:rsidR="00F80C9B" w:rsidRPr="00F80C9B" w:rsidRDefault="00F80C9B" w:rsidP="00F80C9B">
      <w:pPr>
        <w:spacing w:after="0" w:line="360" w:lineRule="auto"/>
        <w:jc w:val="both"/>
        <w:rPr>
          <w:rFonts w:ascii="Arial" w:hAnsi="Arial" w:cs="Arial"/>
          <w:sz w:val="24"/>
          <w:szCs w:val="24"/>
        </w:rPr>
      </w:pPr>
    </w:p>
    <w:p w14:paraId="60444661" w14:textId="77777777" w:rsidR="00F80C9B" w:rsidRPr="00F80C9B" w:rsidRDefault="00F80C9B" w:rsidP="00F80C9B">
      <w:pPr>
        <w:spacing w:after="0" w:line="360" w:lineRule="auto"/>
        <w:jc w:val="both"/>
        <w:rPr>
          <w:rFonts w:ascii="Arial" w:hAnsi="Arial" w:cs="Arial"/>
          <w:sz w:val="24"/>
          <w:szCs w:val="24"/>
        </w:rPr>
      </w:pPr>
      <w:r w:rsidRPr="00F80C9B">
        <w:rPr>
          <w:rFonts w:ascii="Arial" w:hAnsi="Arial" w:cs="Arial"/>
          <w:sz w:val="24"/>
          <w:szCs w:val="24"/>
        </w:rPr>
        <w:t>A esto hay que añadirle los desastres medio ambientales producidos por roturas de diques de cola o filtraciones, que no solo perjudican a la naturaleza sino también a los habitantes, bien por la destrucción de sus tierras, por la contaminación de partículas en el aire y agua o bien ante la falta de un empleo estable.</w:t>
      </w:r>
    </w:p>
    <w:p w14:paraId="364CEC6D" w14:textId="77777777" w:rsidR="00F80C9B" w:rsidRPr="00F80C9B" w:rsidRDefault="00F80C9B" w:rsidP="00F80C9B">
      <w:pPr>
        <w:spacing w:after="0" w:line="360" w:lineRule="auto"/>
        <w:jc w:val="both"/>
        <w:rPr>
          <w:rFonts w:ascii="Arial" w:hAnsi="Arial" w:cs="Arial"/>
          <w:sz w:val="24"/>
          <w:szCs w:val="24"/>
        </w:rPr>
      </w:pPr>
    </w:p>
    <w:p w14:paraId="4016EEBC" w14:textId="77777777" w:rsidR="00F80C9B" w:rsidRPr="00F80C9B" w:rsidRDefault="00F80C9B" w:rsidP="00F80C9B">
      <w:pPr>
        <w:spacing w:after="0" w:line="360" w:lineRule="auto"/>
        <w:jc w:val="both"/>
        <w:rPr>
          <w:rFonts w:ascii="Arial" w:hAnsi="Arial" w:cs="Arial"/>
          <w:sz w:val="24"/>
          <w:szCs w:val="24"/>
        </w:rPr>
      </w:pPr>
      <w:r w:rsidRPr="00F80C9B">
        <w:rPr>
          <w:rFonts w:ascii="Arial" w:hAnsi="Arial" w:cs="Arial"/>
          <w:sz w:val="24"/>
          <w:szCs w:val="24"/>
        </w:rPr>
        <w:t xml:space="preserve">Finalmente, hay que recurrir a otras vías de obtención de materias primas, como el reciclaje, o frenar el metabolismo social, de manera que no acabemos en una situación más paupérrima en el ámbito ecológico y también en la propia </w:t>
      </w:r>
      <w:r w:rsidRPr="00F80C9B">
        <w:rPr>
          <w:rFonts w:ascii="Arial" w:hAnsi="Arial" w:cs="Arial"/>
          <w:sz w:val="24"/>
          <w:szCs w:val="24"/>
        </w:rPr>
        <w:lastRenderedPageBreak/>
        <w:t>población. Es necesario una mayor legislación ambiental, que ayude a controlar con mayor exhaustividad las minas, pero también proteger a la población local, su entorno y el respeto del cumplimiento de los Derechos Humanos.</w:t>
      </w:r>
    </w:p>
    <w:p w14:paraId="4AD173AB" w14:textId="54D18AE3" w:rsidR="003725ED" w:rsidRDefault="003725ED" w:rsidP="007A6879">
      <w:pPr>
        <w:spacing w:before="120" w:after="120" w:line="360" w:lineRule="auto"/>
        <w:jc w:val="both"/>
        <w:rPr>
          <w:rFonts w:ascii="Arial" w:hAnsi="Arial" w:cs="Arial"/>
          <w:sz w:val="24"/>
          <w:szCs w:val="24"/>
        </w:rPr>
      </w:pPr>
    </w:p>
    <w:p w14:paraId="05CA1C8E" w14:textId="77777777" w:rsidR="00971216" w:rsidRDefault="00971216" w:rsidP="007A6879">
      <w:pPr>
        <w:spacing w:before="120" w:after="120" w:line="360" w:lineRule="auto"/>
        <w:jc w:val="both"/>
        <w:rPr>
          <w:rFonts w:ascii="Arial" w:hAnsi="Arial" w:cs="Arial"/>
          <w:sz w:val="24"/>
          <w:szCs w:val="24"/>
        </w:rPr>
      </w:pPr>
    </w:p>
    <w:p w14:paraId="604F4B00" w14:textId="77777777" w:rsidR="003725ED" w:rsidRPr="004E09F1" w:rsidRDefault="003725ED" w:rsidP="007A6879">
      <w:pPr>
        <w:pStyle w:val="Prrafodelista"/>
        <w:numPr>
          <w:ilvl w:val="0"/>
          <w:numId w:val="1"/>
        </w:numPr>
        <w:spacing w:before="120" w:after="120" w:line="240" w:lineRule="auto"/>
        <w:rPr>
          <w:rFonts w:ascii="Arial" w:hAnsi="Arial" w:cs="Arial"/>
          <w:b/>
          <w:sz w:val="24"/>
          <w:szCs w:val="24"/>
        </w:rPr>
      </w:pPr>
      <w:r w:rsidRPr="004E09F1">
        <w:rPr>
          <w:rFonts w:ascii="Arial" w:hAnsi="Arial" w:cs="Arial"/>
          <w:b/>
          <w:sz w:val="24"/>
          <w:szCs w:val="24"/>
        </w:rPr>
        <w:t>B</w:t>
      </w:r>
      <w:r w:rsidR="004E09F1">
        <w:rPr>
          <w:rFonts w:ascii="Arial" w:hAnsi="Arial" w:cs="Arial"/>
          <w:b/>
          <w:sz w:val="24"/>
          <w:szCs w:val="24"/>
        </w:rPr>
        <w:t>ibliografía</w:t>
      </w:r>
    </w:p>
    <w:p w14:paraId="5CFD1DB5" w14:textId="77777777" w:rsidR="003725ED" w:rsidRDefault="003725ED" w:rsidP="007A6879">
      <w:pPr>
        <w:spacing w:before="120" w:after="120" w:line="240" w:lineRule="auto"/>
        <w:rPr>
          <w:rFonts w:ascii="Arial" w:hAnsi="Arial" w:cs="Arial"/>
          <w:sz w:val="24"/>
          <w:szCs w:val="24"/>
        </w:rPr>
      </w:pPr>
    </w:p>
    <w:p w14:paraId="464D51D9" w14:textId="7F919EA5" w:rsidR="00083009"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083009" w:rsidRPr="00083009">
        <w:rPr>
          <w:rFonts w:ascii="Arial" w:hAnsi="Arial" w:cs="Arial"/>
          <w:sz w:val="24"/>
          <w:szCs w:val="24"/>
        </w:rPr>
        <w:t xml:space="preserve">Aguilar, M. (2015): </w:t>
      </w:r>
      <w:r w:rsidR="00083009" w:rsidRPr="00AD1D14">
        <w:rPr>
          <w:rFonts w:ascii="Arial" w:hAnsi="Arial" w:cs="Arial"/>
          <w:i/>
          <w:sz w:val="24"/>
          <w:szCs w:val="24"/>
        </w:rPr>
        <w:t>Brasil: una tragedia histórica: Minas Gerais a 20 días del derrame minero</w:t>
      </w:r>
      <w:r w:rsidR="00AD1D14">
        <w:rPr>
          <w:rFonts w:ascii="Arial" w:hAnsi="Arial" w:cs="Arial"/>
          <w:sz w:val="24"/>
          <w:szCs w:val="24"/>
        </w:rPr>
        <w:t>, Resumen Latinoamericano</w:t>
      </w:r>
      <w:r w:rsidR="00083009">
        <w:rPr>
          <w:rFonts w:ascii="Arial" w:hAnsi="Arial" w:cs="Arial"/>
          <w:sz w:val="24"/>
          <w:szCs w:val="24"/>
        </w:rPr>
        <w:t xml:space="preserve"> [Disponible el 27</w:t>
      </w:r>
      <w:r w:rsidR="00083009" w:rsidRPr="00706905">
        <w:rPr>
          <w:rFonts w:ascii="Arial" w:hAnsi="Arial" w:cs="Arial"/>
          <w:sz w:val="24"/>
          <w:szCs w:val="24"/>
        </w:rPr>
        <w:t xml:space="preserve"> de </w:t>
      </w:r>
      <w:r w:rsidR="00083009">
        <w:rPr>
          <w:rFonts w:ascii="Arial" w:hAnsi="Arial" w:cs="Arial"/>
          <w:sz w:val="24"/>
          <w:szCs w:val="24"/>
        </w:rPr>
        <w:t xml:space="preserve">junio </w:t>
      </w:r>
      <w:r w:rsidR="00083009" w:rsidRPr="00706905">
        <w:rPr>
          <w:rFonts w:ascii="Arial" w:hAnsi="Arial" w:cs="Arial"/>
          <w:sz w:val="24"/>
          <w:szCs w:val="24"/>
        </w:rPr>
        <w:t>de 2017 en</w:t>
      </w:r>
      <w:r w:rsidR="00083009">
        <w:rPr>
          <w:rFonts w:ascii="Arial" w:hAnsi="Arial" w:cs="Arial"/>
          <w:sz w:val="24"/>
          <w:szCs w:val="24"/>
        </w:rPr>
        <w:t xml:space="preserve"> </w:t>
      </w:r>
      <w:hyperlink r:id="rId14" w:history="1">
        <w:r w:rsidR="00083009" w:rsidRPr="00346C62">
          <w:rPr>
            <w:rStyle w:val="Hipervnculo"/>
            <w:rFonts w:ascii="Arial" w:hAnsi="Arial" w:cs="Arial"/>
            <w:sz w:val="24"/>
            <w:szCs w:val="24"/>
          </w:rPr>
          <w:t>http://www.resumenlatinoamericano.org/2015/11/28/brasil-una-tragedia-historica-minas-gerais-a-20-dias-del-derrame-minero/</w:t>
        </w:r>
      </w:hyperlink>
      <w:r>
        <w:rPr>
          <w:rFonts w:ascii="Arial" w:hAnsi="Arial" w:cs="Arial"/>
          <w:sz w:val="24"/>
          <w:szCs w:val="24"/>
        </w:rPr>
        <w:t>]</w:t>
      </w:r>
    </w:p>
    <w:p w14:paraId="7569995E" w14:textId="7B1DBDE7" w:rsidR="00F24508" w:rsidRPr="007B25F6"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B25F6">
        <w:rPr>
          <w:rFonts w:ascii="Arial" w:hAnsi="Arial" w:cs="Arial"/>
          <w:sz w:val="24"/>
          <w:szCs w:val="24"/>
        </w:rPr>
        <w:t xml:space="preserve">Arenas, J. M.ª, Carrero, G. </w:t>
      </w:r>
      <w:r w:rsidR="007B25F6" w:rsidRPr="007B25F6">
        <w:rPr>
          <w:rFonts w:ascii="Arial" w:hAnsi="Arial" w:cs="Arial"/>
          <w:i/>
          <w:sz w:val="24"/>
          <w:szCs w:val="24"/>
        </w:rPr>
        <w:t>et al</w:t>
      </w:r>
      <w:r w:rsidR="007B25F6">
        <w:rPr>
          <w:rFonts w:ascii="Arial" w:hAnsi="Arial" w:cs="Arial"/>
          <w:sz w:val="24"/>
          <w:szCs w:val="24"/>
        </w:rPr>
        <w:t xml:space="preserve"> (2001): </w:t>
      </w:r>
      <w:r w:rsidR="007B25F6">
        <w:rPr>
          <w:rFonts w:ascii="Arial" w:hAnsi="Arial" w:cs="Arial"/>
          <w:i/>
          <w:sz w:val="24"/>
          <w:szCs w:val="24"/>
        </w:rPr>
        <w:t>Actuaciones realizadas tras el accidente de Aznalcóllar</w:t>
      </w:r>
      <w:r w:rsidR="007B25F6">
        <w:rPr>
          <w:rFonts w:ascii="Arial" w:hAnsi="Arial" w:cs="Arial"/>
          <w:sz w:val="24"/>
          <w:szCs w:val="24"/>
        </w:rPr>
        <w:t>, Boletín Geológico y Minero, Vol. Especial, p</w:t>
      </w:r>
      <w:r w:rsidR="00F055EB">
        <w:rPr>
          <w:rFonts w:ascii="Arial" w:hAnsi="Arial" w:cs="Arial"/>
          <w:sz w:val="24"/>
          <w:szCs w:val="24"/>
        </w:rPr>
        <w:t>p</w:t>
      </w:r>
      <w:r w:rsidR="007B25F6">
        <w:rPr>
          <w:rFonts w:ascii="Arial" w:hAnsi="Arial" w:cs="Arial"/>
          <w:sz w:val="24"/>
          <w:szCs w:val="24"/>
        </w:rPr>
        <w:t>. 35-36.</w:t>
      </w:r>
    </w:p>
    <w:p w14:paraId="461C0D21" w14:textId="489C1FD7" w:rsidR="00706905"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Banco Mundial (2013): </w:t>
      </w:r>
      <w:r w:rsidR="00706905" w:rsidRPr="00706905">
        <w:rPr>
          <w:rFonts w:ascii="Arial" w:hAnsi="Arial" w:cs="Arial"/>
          <w:i/>
          <w:sz w:val="24"/>
          <w:szCs w:val="24"/>
        </w:rPr>
        <w:t>Minería: Resultados del sector</w:t>
      </w:r>
      <w:r w:rsidR="00706905" w:rsidRPr="00706905">
        <w:rPr>
          <w:rFonts w:ascii="Arial" w:hAnsi="Arial" w:cs="Arial"/>
          <w:sz w:val="24"/>
          <w:szCs w:val="24"/>
        </w:rPr>
        <w:t xml:space="preserve">, Banco Mundial, BIRF-AIF [Disponible el 25 de mayo de 2017 en </w:t>
      </w:r>
      <w:hyperlink r:id="rId15" w:history="1">
        <w:r w:rsidR="00706905" w:rsidRPr="00706905">
          <w:rPr>
            <w:rStyle w:val="Hipervnculo"/>
            <w:rFonts w:ascii="Arial" w:hAnsi="Arial" w:cs="Arial"/>
            <w:sz w:val="24"/>
            <w:szCs w:val="24"/>
          </w:rPr>
          <w:t>http://www.bancomundial.org/es/results/2013/04/14/mining-results-profile</w:t>
        </w:r>
      </w:hyperlink>
      <w:r w:rsidR="00706905" w:rsidRPr="00706905">
        <w:rPr>
          <w:rFonts w:ascii="Arial" w:hAnsi="Arial" w:cs="Arial"/>
          <w:sz w:val="24"/>
          <w:szCs w:val="24"/>
        </w:rPr>
        <w:t xml:space="preserve"> ]</w:t>
      </w:r>
    </w:p>
    <w:p w14:paraId="0992889F" w14:textId="7B304114" w:rsidR="00C6236A" w:rsidRPr="00C6236A" w:rsidRDefault="00D1393C" w:rsidP="00FE77E8">
      <w:pPr>
        <w:spacing w:after="0" w:line="360" w:lineRule="auto"/>
        <w:jc w:val="both"/>
        <w:rPr>
          <w:rFonts w:ascii="Arial" w:hAnsi="Arial" w:cs="Arial"/>
          <w:sz w:val="24"/>
          <w:szCs w:val="24"/>
        </w:rPr>
      </w:pPr>
      <w:r>
        <w:rPr>
          <w:rFonts w:ascii="Arial" w:hAnsi="Arial" w:cs="Arial"/>
          <w:sz w:val="24"/>
          <w:szCs w:val="24"/>
        </w:rPr>
        <w:t>-</w:t>
      </w:r>
      <w:r w:rsidR="00C6236A" w:rsidRPr="00C6236A">
        <w:rPr>
          <w:rFonts w:ascii="Arial" w:hAnsi="Arial" w:cs="Arial"/>
          <w:sz w:val="24"/>
          <w:szCs w:val="24"/>
        </w:rPr>
        <w:t xml:space="preserve">Barcia Magaz, J. V. (2013): </w:t>
      </w:r>
      <w:r w:rsidR="00C6236A" w:rsidRPr="00C6236A">
        <w:rPr>
          <w:rFonts w:ascii="Arial" w:hAnsi="Arial" w:cs="Arial"/>
          <w:i/>
          <w:sz w:val="24"/>
          <w:szCs w:val="24"/>
        </w:rPr>
        <w:t>José Manuel Naredo: “España se caracteriza más que por su neoliberalismo por su neocaciquismo”</w:t>
      </w:r>
      <w:r w:rsidR="00C6236A" w:rsidRPr="00C6236A">
        <w:rPr>
          <w:rFonts w:ascii="Arial" w:hAnsi="Arial" w:cs="Arial"/>
          <w:sz w:val="24"/>
          <w:szCs w:val="24"/>
        </w:rPr>
        <w:t xml:space="preserve"> </w:t>
      </w:r>
      <w:r w:rsidR="00C6236A">
        <w:rPr>
          <w:rFonts w:ascii="Arial" w:hAnsi="Arial" w:cs="Arial"/>
          <w:sz w:val="24"/>
          <w:szCs w:val="24"/>
        </w:rPr>
        <w:t>[</w:t>
      </w:r>
      <w:r w:rsidR="00C6236A" w:rsidRPr="00706905">
        <w:rPr>
          <w:rFonts w:ascii="Arial" w:hAnsi="Arial" w:cs="Arial"/>
          <w:sz w:val="24"/>
          <w:szCs w:val="24"/>
        </w:rPr>
        <w:t xml:space="preserve">Disponible el 25 de mayo de 2017 en </w:t>
      </w:r>
      <w:hyperlink r:id="rId16" w:history="1">
        <w:r w:rsidR="00C6236A" w:rsidRPr="00C6236A">
          <w:rPr>
            <w:rStyle w:val="Hipervnculo"/>
            <w:rFonts w:ascii="Arial" w:hAnsi="Arial" w:cs="Arial"/>
            <w:sz w:val="24"/>
            <w:szCs w:val="24"/>
          </w:rPr>
          <w:t>http://www.lamarea.com/2013/11/18/naredo/</w:t>
        </w:r>
      </w:hyperlink>
      <w:r w:rsidR="00C6236A" w:rsidRPr="00C6236A">
        <w:rPr>
          <w:rStyle w:val="Hipervnculo"/>
          <w:rFonts w:ascii="Arial" w:hAnsi="Arial" w:cs="Arial"/>
          <w:color w:val="auto"/>
          <w:sz w:val="24"/>
          <w:szCs w:val="24"/>
        </w:rPr>
        <w:t xml:space="preserve"> ]</w:t>
      </w:r>
    </w:p>
    <w:p w14:paraId="0F6676FD" w14:textId="4946D377" w:rsidR="00F63D1B" w:rsidRPr="00F63D1B"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F63D1B">
        <w:rPr>
          <w:rFonts w:ascii="Arial" w:hAnsi="Arial" w:cs="Arial"/>
          <w:sz w:val="24"/>
          <w:szCs w:val="24"/>
        </w:rPr>
        <w:t xml:space="preserve">Calvo Sorando, J. P. (2006): </w:t>
      </w:r>
      <w:r w:rsidR="00F63D1B">
        <w:rPr>
          <w:rFonts w:ascii="Arial" w:hAnsi="Arial" w:cs="Arial"/>
          <w:i/>
          <w:sz w:val="24"/>
          <w:szCs w:val="24"/>
        </w:rPr>
        <w:t>Panorama actual de las rocas y minerales industriales en España</w:t>
      </w:r>
      <w:r w:rsidR="00F63D1B">
        <w:rPr>
          <w:rFonts w:ascii="Arial" w:hAnsi="Arial" w:cs="Arial"/>
          <w:sz w:val="24"/>
          <w:szCs w:val="24"/>
        </w:rPr>
        <w:t xml:space="preserve"> en </w:t>
      </w:r>
      <w:r w:rsidR="00F63D1B" w:rsidRPr="00F63D1B">
        <w:rPr>
          <w:rFonts w:ascii="Arial" w:hAnsi="Arial" w:cs="Arial"/>
          <w:sz w:val="24"/>
          <w:szCs w:val="24"/>
        </w:rPr>
        <w:t>García del Cura, MA y Cañaveras C. eds. “Utilización de Rocas y Minerales Industriales”</w:t>
      </w:r>
      <w:r w:rsidR="00F63D1B">
        <w:rPr>
          <w:rFonts w:ascii="Arial" w:hAnsi="Arial" w:cs="Arial"/>
          <w:sz w:val="24"/>
          <w:szCs w:val="24"/>
        </w:rPr>
        <w:t xml:space="preserve">, Seminarios de la Sociedad Española de </w:t>
      </w:r>
      <w:r>
        <w:rPr>
          <w:rFonts w:ascii="Arial" w:hAnsi="Arial" w:cs="Arial"/>
          <w:sz w:val="24"/>
          <w:szCs w:val="24"/>
        </w:rPr>
        <w:t>Mi</w:t>
      </w:r>
      <w:r w:rsidR="00F63D1B">
        <w:rPr>
          <w:rFonts w:ascii="Arial" w:hAnsi="Arial" w:cs="Arial"/>
          <w:sz w:val="24"/>
          <w:szCs w:val="24"/>
        </w:rPr>
        <w:t>neralogía, Vol. 2, Sociedad Espa</w:t>
      </w:r>
      <w:r w:rsidR="00F055EB">
        <w:rPr>
          <w:rFonts w:ascii="Arial" w:hAnsi="Arial" w:cs="Arial"/>
          <w:sz w:val="24"/>
          <w:szCs w:val="24"/>
        </w:rPr>
        <w:t>ñola de Mineralogía, Madrid, pp</w:t>
      </w:r>
      <w:r w:rsidR="00F63D1B">
        <w:rPr>
          <w:rFonts w:ascii="Arial" w:hAnsi="Arial" w:cs="Arial"/>
          <w:sz w:val="24"/>
          <w:szCs w:val="24"/>
        </w:rPr>
        <w:t>. 267-286.</w:t>
      </w:r>
    </w:p>
    <w:p w14:paraId="474ECBC6" w14:textId="3C1B93CD" w:rsidR="008169D3" w:rsidRPr="00937EFD" w:rsidRDefault="00D1393C" w:rsidP="008169D3">
      <w:pPr>
        <w:spacing w:after="0" w:line="360" w:lineRule="auto"/>
        <w:jc w:val="both"/>
        <w:rPr>
          <w:rFonts w:ascii="Arial" w:hAnsi="Arial" w:cs="Arial"/>
          <w:sz w:val="24"/>
          <w:szCs w:val="24"/>
        </w:rPr>
      </w:pPr>
      <w:r>
        <w:rPr>
          <w:rFonts w:ascii="Arial" w:eastAsia="SimSun" w:hAnsi="Arial" w:cs="Arial"/>
          <w:sz w:val="24"/>
          <w:szCs w:val="24"/>
          <w:lang w:eastAsia="zh-CN"/>
        </w:rPr>
        <w:t>-</w:t>
      </w:r>
      <w:r w:rsidR="008169D3" w:rsidRPr="00937EFD">
        <w:rPr>
          <w:rFonts w:ascii="Arial" w:eastAsia="SimSun" w:hAnsi="Arial" w:cs="Arial"/>
          <w:sz w:val="24"/>
          <w:szCs w:val="24"/>
          <w:lang w:eastAsia="zh-CN"/>
        </w:rPr>
        <w:t>C</w:t>
      </w:r>
      <w:r w:rsidR="008169D3">
        <w:rPr>
          <w:rFonts w:ascii="Arial" w:eastAsia="SimSun" w:hAnsi="Arial" w:cs="Arial"/>
          <w:sz w:val="24"/>
          <w:szCs w:val="24"/>
          <w:lang w:eastAsia="zh-CN"/>
        </w:rPr>
        <w:t>arpintero, O. (2005)</w:t>
      </w:r>
      <w:r w:rsidR="008169D3" w:rsidRPr="00937EFD">
        <w:rPr>
          <w:rFonts w:ascii="Arial" w:eastAsia="SimSun" w:hAnsi="Arial" w:cs="Arial"/>
          <w:sz w:val="24"/>
          <w:szCs w:val="24"/>
          <w:lang w:eastAsia="zh-CN"/>
        </w:rPr>
        <w:t xml:space="preserve">: </w:t>
      </w:r>
      <w:r w:rsidR="008169D3" w:rsidRPr="00937EFD">
        <w:rPr>
          <w:rFonts w:ascii="Arial" w:eastAsia="SimSun" w:hAnsi="Arial" w:cs="Arial"/>
          <w:i/>
          <w:sz w:val="24"/>
          <w:szCs w:val="24"/>
          <w:lang w:eastAsia="zh-CN"/>
        </w:rPr>
        <w:t>El metabolismo de la economía española. Recursos naturales</w:t>
      </w:r>
      <w:r w:rsidR="008169D3">
        <w:rPr>
          <w:rFonts w:ascii="Arial" w:eastAsia="SimSun" w:hAnsi="Arial" w:cs="Arial"/>
          <w:i/>
          <w:sz w:val="24"/>
          <w:szCs w:val="24"/>
          <w:lang w:eastAsia="zh-CN"/>
        </w:rPr>
        <w:t xml:space="preserve"> y huella ecológica (1995–2000),</w:t>
      </w:r>
      <w:r w:rsidR="008169D3">
        <w:rPr>
          <w:rFonts w:ascii="Arial" w:eastAsia="SimSun" w:hAnsi="Arial" w:cs="Arial"/>
          <w:sz w:val="24"/>
          <w:szCs w:val="24"/>
          <w:lang w:eastAsia="zh-CN"/>
        </w:rPr>
        <w:t xml:space="preserve"> Fundación César Manrique,</w:t>
      </w:r>
      <w:r w:rsidR="008169D3" w:rsidRPr="00937EFD">
        <w:rPr>
          <w:rFonts w:ascii="Arial" w:eastAsia="SimSun" w:hAnsi="Arial" w:cs="Arial"/>
          <w:sz w:val="24"/>
          <w:szCs w:val="24"/>
          <w:lang w:eastAsia="zh-CN"/>
        </w:rPr>
        <w:t xml:space="preserve"> Lanz</w:t>
      </w:r>
      <w:r w:rsidR="008169D3">
        <w:rPr>
          <w:rFonts w:ascii="Arial" w:eastAsia="SimSun" w:hAnsi="Arial" w:cs="Arial"/>
          <w:sz w:val="24"/>
          <w:szCs w:val="24"/>
          <w:lang w:eastAsia="zh-CN"/>
        </w:rPr>
        <w:t>arote.</w:t>
      </w:r>
    </w:p>
    <w:p w14:paraId="66E34D90" w14:textId="4760A094" w:rsidR="00706905"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45A6E">
        <w:rPr>
          <w:rFonts w:ascii="Arial" w:hAnsi="Arial" w:cs="Arial"/>
          <w:i/>
          <w:sz w:val="24"/>
          <w:szCs w:val="24"/>
        </w:rPr>
        <w:t>Central European Time</w:t>
      </w:r>
      <w:r w:rsidR="00706905" w:rsidRPr="00706905">
        <w:rPr>
          <w:rFonts w:ascii="Arial" w:hAnsi="Arial" w:cs="Arial"/>
          <w:sz w:val="24"/>
          <w:szCs w:val="24"/>
        </w:rPr>
        <w:t xml:space="preserve"> (2011): </w:t>
      </w:r>
      <w:r w:rsidR="00706905" w:rsidRPr="00706905">
        <w:rPr>
          <w:rFonts w:ascii="Arial" w:hAnsi="Arial" w:cs="Arial"/>
          <w:i/>
          <w:sz w:val="24"/>
          <w:szCs w:val="24"/>
        </w:rPr>
        <w:t>El Supremo anula la reclamación de Andalucía a Boliden por el vertido</w:t>
      </w:r>
      <w:r w:rsidR="00706905" w:rsidRPr="00706905">
        <w:rPr>
          <w:rFonts w:ascii="Arial" w:hAnsi="Arial" w:cs="Arial"/>
          <w:sz w:val="24"/>
          <w:szCs w:val="24"/>
        </w:rPr>
        <w:t xml:space="preserve">, Cinco Días – El País [Disponible el 16 de mayo de 2017 en </w:t>
      </w:r>
      <w:hyperlink r:id="rId17" w:history="1">
        <w:r w:rsidR="00706905" w:rsidRPr="00706905">
          <w:rPr>
            <w:rStyle w:val="Hipervnculo"/>
            <w:rFonts w:ascii="Arial" w:hAnsi="Arial" w:cs="Arial"/>
            <w:sz w:val="24"/>
            <w:szCs w:val="24"/>
          </w:rPr>
          <w:t>http://cincodias.elpais.com/cincodias/2011/12/07/empresas/1323268786_850215.html</w:t>
        </w:r>
      </w:hyperlink>
      <w:r w:rsidR="00706905" w:rsidRPr="00706905">
        <w:rPr>
          <w:rFonts w:ascii="Arial" w:hAnsi="Arial" w:cs="Arial"/>
          <w:sz w:val="24"/>
          <w:szCs w:val="24"/>
        </w:rPr>
        <w:t xml:space="preserve"> ]</w:t>
      </w:r>
    </w:p>
    <w:p w14:paraId="2385D7CD" w14:textId="365D6690" w:rsidR="00706905"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lastRenderedPageBreak/>
        <w:t>-</w:t>
      </w:r>
      <w:r w:rsidR="00706905" w:rsidRPr="00706905">
        <w:rPr>
          <w:rFonts w:ascii="Arial" w:hAnsi="Arial" w:cs="Arial"/>
          <w:sz w:val="24"/>
          <w:szCs w:val="24"/>
        </w:rPr>
        <w:t>Comisión Económica para América Latina y el Caribe (CEPAL) (2016): La inversión extranjera directa en América Latina y el Caribe, Naciones Unidas, Santiago.</w:t>
      </w:r>
    </w:p>
    <w:p w14:paraId="0A4D9712" w14:textId="79FDCBEE" w:rsidR="00F24508" w:rsidRPr="00706905" w:rsidRDefault="00D1393C" w:rsidP="00FE77E8">
      <w:pPr>
        <w:spacing w:before="120" w:after="120" w:line="360" w:lineRule="auto"/>
        <w:jc w:val="both"/>
        <w:rPr>
          <w:rFonts w:ascii="Arial" w:hAnsi="Arial" w:cs="Arial"/>
          <w:i/>
          <w:sz w:val="24"/>
          <w:szCs w:val="24"/>
        </w:rPr>
      </w:pPr>
      <w:r>
        <w:rPr>
          <w:rFonts w:ascii="Arial" w:hAnsi="Arial" w:cs="Arial"/>
          <w:sz w:val="24"/>
          <w:szCs w:val="24"/>
        </w:rPr>
        <w:t>-</w:t>
      </w:r>
      <w:r w:rsidR="009A2901" w:rsidRPr="00706905">
        <w:rPr>
          <w:rFonts w:ascii="Arial" w:hAnsi="Arial" w:cs="Arial"/>
          <w:sz w:val="24"/>
          <w:szCs w:val="24"/>
        </w:rPr>
        <w:t xml:space="preserve">Coordinación Observatorio de Conflictos Mineros de América Latina (OCMAL) (2015): </w:t>
      </w:r>
      <w:r w:rsidR="009A2901" w:rsidRPr="00706905">
        <w:rPr>
          <w:rFonts w:ascii="Arial" w:hAnsi="Arial" w:cs="Arial"/>
          <w:i/>
          <w:sz w:val="24"/>
          <w:szCs w:val="24"/>
        </w:rPr>
        <w:t>Auge de minería en Latinoamérica</w:t>
      </w:r>
      <w:r w:rsidR="009A2901" w:rsidRPr="00706905">
        <w:rPr>
          <w:rFonts w:ascii="Arial" w:hAnsi="Arial" w:cs="Arial"/>
          <w:sz w:val="24"/>
          <w:szCs w:val="24"/>
        </w:rPr>
        <w:t>, Forschungs-und Dokumentationszentrum Chile-Lateinamerika e.V., Informe de Referencia, Berlín.</w:t>
      </w:r>
      <w:r w:rsidR="009A2901" w:rsidRPr="00706905">
        <w:rPr>
          <w:rFonts w:ascii="Arial" w:hAnsi="Arial" w:cs="Arial"/>
          <w:i/>
          <w:sz w:val="24"/>
          <w:szCs w:val="24"/>
        </w:rPr>
        <w:t xml:space="preserve">  </w:t>
      </w:r>
    </w:p>
    <w:p w14:paraId="42F073F3" w14:textId="4F97B801" w:rsidR="00731143" w:rsidRPr="00706905" w:rsidRDefault="00D1393C" w:rsidP="00FE77E8">
      <w:pPr>
        <w:spacing w:before="120" w:after="120" w:line="360" w:lineRule="auto"/>
        <w:jc w:val="both"/>
        <w:rPr>
          <w:rFonts w:ascii="Arial" w:hAnsi="Arial" w:cs="Arial"/>
          <w:i/>
          <w:sz w:val="24"/>
          <w:szCs w:val="24"/>
        </w:rPr>
      </w:pPr>
      <w:r>
        <w:rPr>
          <w:rFonts w:ascii="Arial" w:hAnsi="Arial" w:cs="Arial"/>
          <w:sz w:val="24"/>
          <w:szCs w:val="24"/>
        </w:rPr>
        <w:t>-</w:t>
      </w:r>
      <w:r w:rsidR="00731143" w:rsidRPr="00706905">
        <w:rPr>
          <w:rFonts w:ascii="Arial" w:hAnsi="Arial" w:cs="Arial"/>
          <w:sz w:val="24"/>
          <w:szCs w:val="24"/>
        </w:rPr>
        <w:t>Coordinación Observatorio de Conflictos Mineros de América Latina (OCMAL) (2015</w:t>
      </w:r>
      <w:r w:rsidR="008C1CE4" w:rsidRPr="00706905">
        <w:rPr>
          <w:rFonts w:ascii="Arial" w:hAnsi="Arial" w:cs="Arial"/>
          <w:sz w:val="24"/>
          <w:szCs w:val="24"/>
        </w:rPr>
        <w:t>-a</w:t>
      </w:r>
      <w:r w:rsidR="00731143" w:rsidRPr="00706905">
        <w:rPr>
          <w:rFonts w:ascii="Arial" w:hAnsi="Arial" w:cs="Arial"/>
          <w:sz w:val="24"/>
          <w:szCs w:val="24"/>
        </w:rPr>
        <w:t xml:space="preserve">): </w:t>
      </w:r>
      <w:r w:rsidR="00731143" w:rsidRPr="00706905">
        <w:rPr>
          <w:rFonts w:ascii="Arial" w:hAnsi="Arial" w:cs="Arial"/>
          <w:i/>
          <w:sz w:val="24"/>
          <w:szCs w:val="24"/>
        </w:rPr>
        <w:t>Auge de minería en Latinoamérica: Argentina</w:t>
      </w:r>
      <w:r w:rsidR="00731143" w:rsidRPr="00706905">
        <w:rPr>
          <w:rFonts w:ascii="Arial" w:hAnsi="Arial" w:cs="Arial"/>
          <w:sz w:val="24"/>
          <w:szCs w:val="24"/>
        </w:rPr>
        <w:t>, Forschungs-und Dokumentationszentrum Chile-Lateinamerika e.V., Informe de Referencia, Berlín.</w:t>
      </w:r>
      <w:r w:rsidR="00731143" w:rsidRPr="00706905">
        <w:rPr>
          <w:rFonts w:ascii="Arial" w:hAnsi="Arial" w:cs="Arial"/>
          <w:i/>
          <w:sz w:val="24"/>
          <w:szCs w:val="24"/>
        </w:rPr>
        <w:t xml:space="preserve">  </w:t>
      </w:r>
    </w:p>
    <w:p w14:paraId="2E138050" w14:textId="55177C26" w:rsidR="004C3985" w:rsidRPr="00706905" w:rsidRDefault="00D1393C" w:rsidP="00FE77E8">
      <w:pPr>
        <w:spacing w:before="120" w:after="120" w:line="360" w:lineRule="auto"/>
        <w:jc w:val="both"/>
        <w:rPr>
          <w:rFonts w:ascii="Arial" w:hAnsi="Arial" w:cs="Arial"/>
          <w:i/>
          <w:sz w:val="24"/>
          <w:szCs w:val="24"/>
        </w:rPr>
      </w:pPr>
      <w:r>
        <w:rPr>
          <w:rFonts w:ascii="Arial" w:hAnsi="Arial" w:cs="Arial"/>
          <w:sz w:val="24"/>
          <w:szCs w:val="24"/>
        </w:rPr>
        <w:t>-</w:t>
      </w:r>
      <w:r w:rsidR="004C3985" w:rsidRPr="00706905">
        <w:rPr>
          <w:rFonts w:ascii="Arial" w:hAnsi="Arial" w:cs="Arial"/>
          <w:sz w:val="24"/>
          <w:szCs w:val="24"/>
        </w:rPr>
        <w:t>Coordinación Observatorio de Conflictos Mineros de América Latina (OCMAL) (2015</w:t>
      </w:r>
      <w:r w:rsidR="008C1CE4" w:rsidRPr="00706905">
        <w:rPr>
          <w:rFonts w:ascii="Arial" w:hAnsi="Arial" w:cs="Arial"/>
          <w:sz w:val="24"/>
          <w:szCs w:val="24"/>
        </w:rPr>
        <w:t>-b</w:t>
      </w:r>
      <w:r w:rsidR="004C3985" w:rsidRPr="00706905">
        <w:rPr>
          <w:rFonts w:ascii="Arial" w:hAnsi="Arial" w:cs="Arial"/>
          <w:sz w:val="24"/>
          <w:szCs w:val="24"/>
        </w:rPr>
        <w:t xml:space="preserve">): </w:t>
      </w:r>
      <w:r w:rsidR="004C3985" w:rsidRPr="00706905">
        <w:rPr>
          <w:rFonts w:ascii="Arial" w:hAnsi="Arial" w:cs="Arial"/>
          <w:i/>
          <w:sz w:val="24"/>
          <w:szCs w:val="24"/>
        </w:rPr>
        <w:t>Conflictos mineros en américa Latina: Extracción, saqueo y agresión – Estado de situación 2015-</w:t>
      </w:r>
      <w:r w:rsidR="004C3985" w:rsidRPr="00706905">
        <w:rPr>
          <w:rFonts w:ascii="Arial" w:hAnsi="Arial" w:cs="Arial"/>
          <w:sz w:val="24"/>
          <w:szCs w:val="24"/>
        </w:rPr>
        <w:t>, OCMAL, Santiago de Chile.</w:t>
      </w:r>
      <w:r w:rsidR="004C3985" w:rsidRPr="00706905">
        <w:rPr>
          <w:rFonts w:ascii="Arial" w:hAnsi="Arial" w:cs="Arial"/>
          <w:i/>
          <w:sz w:val="24"/>
          <w:szCs w:val="24"/>
        </w:rPr>
        <w:t xml:space="preserve">  </w:t>
      </w:r>
    </w:p>
    <w:p w14:paraId="31D4DB1D" w14:textId="71C6B108" w:rsidR="00DC5EDF" w:rsidRPr="00937EFD" w:rsidRDefault="00D1393C" w:rsidP="00DC5EDF">
      <w:pPr>
        <w:spacing w:after="0" w:line="360" w:lineRule="auto"/>
        <w:jc w:val="both"/>
        <w:rPr>
          <w:rFonts w:ascii="Arial" w:hAnsi="Arial" w:cs="Arial"/>
          <w:sz w:val="24"/>
          <w:szCs w:val="24"/>
          <w:lang w:val="en-US"/>
        </w:rPr>
      </w:pPr>
      <w:r>
        <w:rPr>
          <w:rFonts w:ascii="Arial" w:hAnsi="Arial" w:cs="Arial"/>
          <w:sz w:val="24"/>
          <w:szCs w:val="24"/>
          <w:lang w:val="en-US"/>
        </w:rPr>
        <w:t>-</w:t>
      </w:r>
      <w:r w:rsidR="00DC5EDF" w:rsidRPr="00937EFD">
        <w:rPr>
          <w:rFonts w:ascii="Arial" w:hAnsi="Arial" w:cs="Arial"/>
          <w:sz w:val="24"/>
          <w:szCs w:val="24"/>
          <w:lang w:val="en-US"/>
        </w:rPr>
        <w:t>Dorninger</w:t>
      </w:r>
      <w:r w:rsidR="00DC5EDF">
        <w:rPr>
          <w:rFonts w:ascii="Arial" w:hAnsi="Arial" w:cs="Arial"/>
          <w:sz w:val="24"/>
          <w:szCs w:val="24"/>
          <w:lang w:val="en-US"/>
        </w:rPr>
        <w:t>, C.</w:t>
      </w:r>
      <w:r w:rsidR="00DC5EDF" w:rsidRPr="00937EFD">
        <w:rPr>
          <w:rFonts w:ascii="Arial" w:hAnsi="Arial" w:cs="Arial"/>
          <w:sz w:val="24"/>
          <w:szCs w:val="24"/>
          <w:lang w:val="en-US"/>
        </w:rPr>
        <w:t>, Eisenmenger</w:t>
      </w:r>
      <w:r w:rsidR="00DC5EDF">
        <w:rPr>
          <w:rFonts w:ascii="Arial" w:hAnsi="Arial" w:cs="Arial"/>
          <w:sz w:val="24"/>
          <w:szCs w:val="24"/>
          <w:lang w:val="en-US"/>
        </w:rPr>
        <w:t>, N. (</w:t>
      </w:r>
      <w:r w:rsidR="00DC5EDF" w:rsidRPr="00937EFD">
        <w:rPr>
          <w:rFonts w:ascii="Arial" w:hAnsi="Arial" w:cs="Arial"/>
          <w:sz w:val="24"/>
          <w:szCs w:val="24"/>
          <w:lang w:val="en-US"/>
        </w:rPr>
        <w:t>2016</w:t>
      </w:r>
      <w:r w:rsidR="00DC5EDF">
        <w:rPr>
          <w:rFonts w:ascii="Arial" w:hAnsi="Arial" w:cs="Arial"/>
          <w:sz w:val="24"/>
          <w:szCs w:val="24"/>
          <w:lang w:val="en-US"/>
        </w:rPr>
        <w:t xml:space="preserve">):  </w:t>
      </w:r>
      <w:r w:rsidR="00DC5EDF" w:rsidRPr="00B93503">
        <w:rPr>
          <w:rFonts w:ascii="Arial" w:hAnsi="Arial" w:cs="Arial"/>
          <w:i/>
          <w:sz w:val="24"/>
          <w:szCs w:val="24"/>
          <w:lang w:val="en-US"/>
        </w:rPr>
        <w:t>South America's biophysical involvement in international trade: the physical trade balances of Argentina, Bolivia, and Brazil in the light of ecologically unequal exchange</w:t>
      </w:r>
      <w:r w:rsidR="00DC5EDF" w:rsidRPr="00937EFD">
        <w:rPr>
          <w:rFonts w:ascii="Arial" w:hAnsi="Arial" w:cs="Arial"/>
          <w:sz w:val="24"/>
          <w:szCs w:val="24"/>
          <w:lang w:val="en-US"/>
        </w:rPr>
        <w:t>, Journa</w:t>
      </w:r>
      <w:r w:rsidR="00DC5EDF">
        <w:rPr>
          <w:rFonts w:ascii="Arial" w:hAnsi="Arial" w:cs="Arial"/>
          <w:sz w:val="24"/>
          <w:szCs w:val="24"/>
          <w:lang w:val="en-US"/>
        </w:rPr>
        <w:t>l of Political Ecology Vol. 23.</w:t>
      </w:r>
    </w:p>
    <w:p w14:paraId="27701EBD" w14:textId="63B857D5" w:rsidR="00706905"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Ecologistas en Acción (2008): </w:t>
      </w:r>
      <w:r w:rsidR="00706905" w:rsidRPr="00706905">
        <w:rPr>
          <w:rFonts w:ascii="Arial" w:hAnsi="Arial" w:cs="Arial"/>
          <w:i/>
          <w:sz w:val="24"/>
          <w:szCs w:val="24"/>
        </w:rPr>
        <w:t>Crónica de una catástrofe anunciada</w:t>
      </w:r>
      <w:r w:rsidR="00706905" w:rsidRPr="00706905">
        <w:rPr>
          <w:rFonts w:ascii="Arial" w:hAnsi="Arial" w:cs="Arial"/>
          <w:sz w:val="24"/>
          <w:szCs w:val="24"/>
        </w:rPr>
        <w:t>, editorial Ecologistas en Acción, Sevilla.</w:t>
      </w:r>
    </w:p>
    <w:p w14:paraId="347A0DCB" w14:textId="0120E40F" w:rsid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4D591B">
        <w:rPr>
          <w:rFonts w:ascii="Arial" w:hAnsi="Arial" w:cs="Arial"/>
          <w:sz w:val="24"/>
          <w:szCs w:val="24"/>
        </w:rPr>
        <w:t>García Bilbao, P.A. (</w:t>
      </w:r>
      <w:r w:rsidR="00365904">
        <w:rPr>
          <w:rFonts w:ascii="Arial" w:hAnsi="Arial" w:cs="Arial"/>
          <w:sz w:val="24"/>
          <w:szCs w:val="24"/>
        </w:rPr>
        <w:t>2016</w:t>
      </w:r>
      <w:r w:rsidR="004D591B">
        <w:rPr>
          <w:rFonts w:ascii="Arial" w:hAnsi="Arial" w:cs="Arial"/>
          <w:sz w:val="24"/>
          <w:szCs w:val="24"/>
        </w:rPr>
        <w:t xml:space="preserve">): </w:t>
      </w:r>
      <w:r w:rsidR="004D591B">
        <w:rPr>
          <w:rFonts w:ascii="Arial" w:hAnsi="Arial" w:cs="Arial"/>
          <w:i/>
          <w:sz w:val="24"/>
          <w:szCs w:val="24"/>
        </w:rPr>
        <w:t>Las tierras raras: encrucijada de conflictos</w:t>
      </w:r>
      <w:r w:rsidR="004D591B">
        <w:rPr>
          <w:rFonts w:ascii="Arial" w:hAnsi="Arial" w:cs="Arial"/>
          <w:sz w:val="24"/>
          <w:szCs w:val="24"/>
        </w:rPr>
        <w:t xml:space="preserve">, Conflitos Ambientais na Indústria Mineira e Metalúrgica, Centro </w:t>
      </w:r>
      <w:r w:rsidR="004D591B" w:rsidRPr="00BF002B">
        <w:rPr>
          <w:rFonts w:ascii="Arial" w:hAnsi="Arial" w:cs="Arial"/>
          <w:color w:val="000000"/>
          <w:sz w:val="24"/>
          <w:szCs w:val="24"/>
        </w:rPr>
        <w:t>de Investigação em Ciência Política (CICP) y</w:t>
      </w:r>
      <w:r w:rsidR="004D591B">
        <w:rPr>
          <w:rFonts w:ascii="Arial" w:hAnsi="Arial" w:cs="Arial"/>
          <w:color w:val="000000"/>
          <w:sz w:val="24"/>
          <w:szCs w:val="24"/>
        </w:rPr>
        <w:t xml:space="preserve"> </w:t>
      </w:r>
      <w:r w:rsidR="004D591B" w:rsidRPr="00BF002B">
        <w:rPr>
          <w:rFonts w:ascii="Arial" w:hAnsi="Arial" w:cs="Arial"/>
          <w:color w:val="000000"/>
          <w:sz w:val="24"/>
          <w:szCs w:val="24"/>
        </w:rPr>
        <w:t>Várzea da Rainha Impressores, S.A., Portugal</w:t>
      </w:r>
      <w:r w:rsidR="004D591B">
        <w:rPr>
          <w:rFonts w:ascii="Arial" w:hAnsi="Arial" w:cs="Arial"/>
          <w:color w:val="000000"/>
          <w:sz w:val="24"/>
          <w:szCs w:val="24"/>
        </w:rPr>
        <w:t>,</w:t>
      </w:r>
      <w:r w:rsidR="00F055EB">
        <w:rPr>
          <w:rFonts w:ascii="Arial" w:hAnsi="Arial" w:cs="Arial"/>
          <w:sz w:val="24"/>
          <w:szCs w:val="24"/>
        </w:rPr>
        <w:t xml:space="preserve"> pp</w:t>
      </w:r>
      <w:r w:rsidR="004D591B">
        <w:rPr>
          <w:rFonts w:ascii="Arial" w:hAnsi="Arial" w:cs="Arial"/>
          <w:sz w:val="24"/>
          <w:szCs w:val="24"/>
        </w:rPr>
        <w:t xml:space="preserve">. 111-131 </w:t>
      </w:r>
    </w:p>
    <w:p w14:paraId="6880D26C" w14:textId="57CAAE2C" w:rsidR="004E06A4"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4E06A4">
        <w:rPr>
          <w:rFonts w:ascii="Arial" w:hAnsi="Arial" w:cs="Arial"/>
          <w:sz w:val="24"/>
          <w:szCs w:val="24"/>
        </w:rPr>
        <w:t xml:space="preserve">Gudynas, E. (2017): </w:t>
      </w:r>
      <w:r w:rsidR="00560D13">
        <w:rPr>
          <w:rFonts w:ascii="Arial" w:hAnsi="Arial" w:cs="Arial"/>
          <w:i/>
          <w:sz w:val="24"/>
          <w:szCs w:val="24"/>
        </w:rPr>
        <w:t xml:space="preserve">Teoría de los extractivismos, </w:t>
      </w:r>
      <w:r w:rsidR="00560D13">
        <w:rPr>
          <w:rFonts w:ascii="Arial" w:hAnsi="Arial" w:cs="Arial"/>
          <w:sz w:val="24"/>
          <w:szCs w:val="24"/>
        </w:rPr>
        <w:t>e</w:t>
      </w:r>
      <w:r w:rsidR="004E06A4" w:rsidRPr="00706905">
        <w:rPr>
          <w:rFonts w:ascii="Arial" w:hAnsi="Arial" w:cs="Arial"/>
          <w:sz w:val="24"/>
          <w:szCs w:val="24"/>
        </w:rPr>
        <w:t xml:space="preserve">n M. Delgado Cabeza (Presidencia), Congreso Internacional El Extractivismo en América Latina: Dimensiones económicas, sociales, políticas y culturales. Congreso llevado a cabo en Sevilla, España. </w:t>
      </w:r>
    </w:p>
    <w:p w14:paraId="1B4BC420" w14:textId="5AA92D28" w:rsidR="00DC5EDF" w:rsidRPr="00937EFD" w:rsidRDefault="00D1393C" w:rsidP="00D1393C">
      <w:pPr>
        <w:spacing w:after="0" w:line="360" w:lineRule="auto"/>
        <w:jc w:val="both"/>
        <w:rPr>
          <w:rFonts w:ascii="Arial" w:hAnsi="Arial" w:cs="Arial"/>
          <w:sz w:val="24"/>
          <w:szCs w:val="24"/>
        </w:rPr>
      </w:pPr>
      <w:r>
        <w:rPr>
          <w:rFonts w:ascii="Arial" w:hAnsi="Arial" w:cs="Arial"/>
          <w:sz w:val="24"/>
          <w:szCs w:val="24"/>
        </w:rPr>
        <w:t>-</w:t>
      </w:r>
      <w:r w:rsidR="00DC5EDF" w:rsidRPr="00937EFD">
        <w:rPr>
          <w:rFonts w:ascii="Arial" w:hAnsi="Arial" w:cs="Arial"/>
          <w:sz w:val="24"/>
          <w:szCs w:val="24"/>
        </w:rPr>
        <w:t>González de Molina</w:t>
      </w:r>
      <w:r w:rsidR="00DC5EDF">
        <w:rPr>
          <w:rFonts w:ascii="Arial" w:hAnsi="Arial" w:cs="Arial"/>
          <w:sz w:val="24"/>
          <w:szCs w:val="24"/>
        </w:rPr>
        <w:t>, M</w:t>
      </w:r>
      <w:r w:rsidR="00DC5EDF" w:rsidRPr="00937EFD">
        <w:rPr>
          <w:rFonts w:ascii="Arial" w:hAnsi="Arial" w:cs="Arial"/>
          <w:sz w:val="24"/>
          <w:szCs w:val="24"/>
        </w:rPr>
        <w:t>, Soto Fernández</w:t>
      </w:r>
      <w:r w:rsidR="00DC5EDF">
        <w:rPr>
          <w:rFonts w:ascii="Arial" w:hAnsi="Arial" w:cs="Arial"/>
          <w:sz w:val="24"/>
          <w:szCs w:val="24"/>
        </w:rPr>
        <w:t xml:space="preserve">, D., Garrido, F. (2016): </w:t>
      </w:r>
      <w:r w:rsidR="00DC5EDF" w:rsidRPr="00560445">
        <w:rPr>
          <w:rFonts w:ascii="Arial" w:hAnsi="Arial" w:cs="Arial"/>
          <w:i/>
          <w:sz w:val="24"/>
          <w:szCs w:val="24"/>
        </w:rPr>
        <w:t>Los conflictos ambientales como conflictos sociales. Una mirada desde la ecología política y la historia</w:t>
      </w:r>
      <w:r w:rsidR="00DC5EDF">
        <w:rPr>
          <w:rFonts w:ascii="Arial" w:hAnsi="Arial" w:cs="Arial"/>
          <w:sz w:val="24"/>
          <w:szCs w:val="24"/>
        </w:rPr>
        <w:t>,</w:t>
      </w:r>
      <w:r w:rsidR="00DC5EDF" w:rsidRPr="00937EFD">
        <w:rPr>
          <w:rFonts w:ascii="Arial" w:hAnsi="Arial" w:cs="Arial"/>
          <w:sz w:val="24"/>
          <w:szCs w:val="24"/>
        </w:rPr>
        <w:t xml:space="preserve"> Ecología Política, 50</w:t>
      </w:r>
      <w:r w:rsidR="00DC5EDF">
        <w:rPr>
          <w:rFonts w:ascii="Arial" w:hAnsi="Arial" w:cs="Arial"/>
          <w:sz w:val="24"/>
          <w:szCs w:val="24"/>
        </w:rPr>
        <w:t xml:space="preserve">, pp. </w:t>
      </w:r>
      <w:r w:rsidR="00DC5EDF" w:rsidRPr="00937EFD">
        <w:rPr>
          <w:rFonts w:ascii="Arial" w:hAnsi="Arial" w:cs="Arial"/>
          <w:sz w:val="24"/>
          <w:szCs w:val="24"/>
        </w:rPr>
        <w:t>31-38.</w:t>
      </w:r>
    </w:p>
    <w:p w14:paraId="28284810" w14:textId="2064CB40" w:rsidR="00DC5EDF" w:rsidRPr="00937EFD" w:rsidRDefault="00D1393C" w:rsidP="00D1393C">
      <w:pPr>
        <w:spacing w:after="0" w:line="360" w:lineRule="auto"/>
        <w:jc w:val="both"/>
        <w:rPr>
          <w:rFonts w:ascii="Arial" w:hAnsi="Arial" w:cs="Arial"/>
          <w:sz w:val="24"/>
          <w:szCs w:val="24"/>
        </w:rPr>
      </w:pPr>
      <w:r>
        <w:rPr>
          <w:rFonts w:ascii="Arial" w:eastAsia="SimSun" w:hAnsi="Arial" w:cs="Arial"/>
          <w:sz w:val="24"/>
          <w:szCs w:val="24"/>
          <w:lang w:eastAsia="zh-CN"/>
        </w:rPr>
        <w:lastRenderedPageBreak/>
        <w:t>-</w:t>
      </w:r>
      <w:r w:rsidR="00DC5EDF" w:rsidRPr="00937EFD">
        <w:rPr>
          <w:rFonts w:ascii="Arial" w:eastAsia="SimSun" w:hAnsi="Arial" w:cs="Arial"/>
          <w:sz w:val="24"/>
          <w:szCs w:val="24"/>
          <w:lang w:eastAsia="zh-CN"/>
        </w:rPr>
        <w:t xml:space="preserve">González </w:t>
      </w:r>
      <w:r w:rsidR="00DC5EDF">
        <w:rPr>
          <w:rFonts w:ascii="Arial" w:eastAsia="SimSun" w:hAnsi="Arial" w:cs="Arial"/>
          <w:sz w:val="24"/>
          <w:szCs w:val="24"/>
          <w:lang w:eastAsia="zh-CN"/>
        </w:rPr>
        <w:t xml:space="preserve">de </w:t>
      </w:r>
      <w:r w:rsidR="00DC5EDF" w:rsidRPr="00937EFD">
        <w:rPr>
          <w:rFonts w:ascii="Arial" w:eastAsia="SimSun" w:hAnsi="Arial" w:cs="Arial"/>
          <w:sz w:val="24"/>
          <w:szCs w:val="24"/>
          <w:lang w:eastAsia="zh-CN"/>
        </w:rPr>
        <w:t>M</w:t>
      </w:r>
      <w:r w:rsidR="00DC5EDF">
        <w:rPr>
          <w:rFonts w:ascii="Arial" w:eastAsia="SimSun" w:hAnsi="Arial" w:cs="Arial"/>
          <w:sz w:val="24"/>
          <w:szCs w:val="24"/>
          <w:lang w:eastAsia="zh-CN"/>
        </w:rPr>
        <w:t>olina, M.,</w:t>
      </w:r>
      <w:r w:rsidR="00DC5EDF" w:rsidRPr="00937EFD">
        <w:rPr>
          <w:rFonts w:ascii="Arial" w:eastAsia="SimSun" w:hAnsi="Arial" w:cs="Arial"/>
          <w:sz w:val="24"/>
          <w:szCs w:val="24"/>
          <w:lang w:eastAsia="zh-CN"/>
        </w:rPr>
        <w:t xml:space="preserve"> Toledo</w:t>
      </w:r>
      <w:r w:rsidR="00DC5EDF">
        <w:rPr>
          <w:rFonts w:ascii="Arial" w:eastAsia="SimSun" w:hAnsi="Arial" w:cs="Arial"/>
          <w:sz w:val="24"/>
          <w:szCs w:val="24"/>
          <w:lang w:eastAsia="zh-CN"/>
        </w:rPr>
        <w:t>, V. (2014)</w:t>
      </w:r>
      <w:r w:rsidR="00DC5EDF" w:rsidRPr="00937EFD">
        <w:rPr>
          <w:rFonts w:ascii="Arial" w:eastAsia="SimSun" w:hAnsi="Arial" w:cs="Arial"/>
          <w:sz w:val="24"/>
          <w:szCs w:val="24"/>
          <w:lang w:eastAsia="zh-CN"/>
        </w:rPr>
        <w:t xml:space="preserve">: </w:t>
      </w:r>
      <w:r w:rsidR="00DC5EDF" w:rsidRPr="005733B2">
        <w:rPr>
          <w:rFonts w:ascii="Arial" w:eastAsia="SimSun" w:hAnsi="Arial" w:cs="Arial"/>
          <w:i/>
          <w:sz w:val="24"/>
          <w:szCs w:val="24"/>
          <w:lang w:eastAsia="zh-CN"/>
        </w:rPr>
        <w:t xml:space="preserve">The Social Metabolism: A Socio-Ecological Theory of Historical </w:t>
      </w:r>
      <w:r w:rsidR="00DC5EDF" w:rsidRPr="00922AFB">
        <w:rPr>
          <w:rFonts w:ascii="Arial" w:eastAsia="SimSun" w:hAnsi="Arial" w:cs="Arial"/>
          <w:i/>
          <w:sz w:val="24"/>
          <w:szCs w:val="24"/>
          <w:lang w:eastAsia="zh-CN"/>
        </w:rPr>
        <w:t>Change</w:t>
      </w:r>
      <w:r w:rsidR="00DC5EDF">
        <w:rPr>
          <w:rFonts w:ascii="Arial" w:eastAsia="SimSun" w:hAnsi="Arial" w:cs="Arial"/>
          <w:sz w:val="24"/>
          <w:szCs w:val="24"/>
          <w:lang w:eastAsia="zh-CN"/>
        </w:rPr>
        <w:t>,</w:t>
      </w:r>
      <w:r w:rsidR="00DC5EDF" w:rsidRPr="00937EFD">
        <w:rPr>
          <w:rFonts w:ascii="Arial" w:eastAsia="SimSun" w:hAnsi="Arial" w:cs="Arial"/>
          <w:sz w:val="24"/>
          <w:szCs w:val="24"/>
          <w:lang w:eastAsia="zh-CN"/>
        </w:rPr>
        <w:t xml:space="preserve"> Springer,</w:t>
      </w:r>
      <w:r w:rsidR="00DC5EDF">
        <w:rPr>
          <w:rFonts w:ascii="Arial" w:eastAsia="SimSun" w:hAnsi="Arial" w:cs="Arial"/>
          <w:sz w:val="24"/>
          <w:szCs w:val="24"/>
          <w:lang w:eastAsia="zh-CN"/>
        </w:rPr>
        <w:t xml:space="preserve"> </w:t>
      </w:r>
      <w:r w:rsidR="00DC5EDF" w:rsidRPr="00937EFD">
        <w:rPr>
          <w:rFonts w:ascii="Arial" w:eastAsia="SimSun" w:hAnsi="Arial" w:cs="Arial"/>
          <w:sz w:val="24"/>
          <w:szCs w:val="24"/>
          <w:lang w:eastAsia="zh-CN"/>
        </w:rPr>
        <w:t>Berlín.</w:t>
      </w:r>
    </w:p>
    <w:p w14:paraId="5EE21040" w14:textId="77777777" w:rsidR="00997E60" w:rsidRDefault="00997E60" w:rsidP="00DC5EDF">
      <w:pPr>
        <w:spacing w:line="360" w:lineRule="auto"/>
        <w:ind w:left="720" w:hanging="720"/>
        <w:jc w:val="both"/>
        <w:rPr>
          <w:rFonts w:ascii="Arial" w:eastAsia="SimSun" w:hAnsi="Arial" w:cs="Arial"/>
          <w:sz w:val="24"/>
          <w:szCs w:val="24"/>
          <w:lang w:eastAsia="zh-CN"/>
        </w:rPr>
      </w:pPr>
    </w:p>
    <w:p w14:paraId="2A90FFDE" w14:textId="201D0D91" w:rsidR="00DC5EDF" w:rsidRPr="00937EFD" w:rsidRDefault="00D1393C" w:rsidP="00DC5EDF">
      <w:pPr>
        <w:spacing w:line="360" w:lineRule="auto"/>
        <w:ind w:left="720" w:hanging="720"/>
        <w:jc w:val="both"/>
        <w:rPr>
          <w:rFonts w:ascii="Arial" w:eastAsia="SimSun" w:hAnsi="Arial" w:cs="Arial"/>
          <w:sz w:val="24"/>
          <w:szCs w:val="24"/>
          <w:lang w:eastAsia="zh-CN"/>
        </w:rPr>
      </w:pPr>
      <w:r>
        <w:rPr>
          <w:rFonts w:ascii="Arial" w:eastAsia="SimSun" w:hAnsi="Arial" w:cs="Arial"/>
          <w:sz w:val="24"/>
          <w:szCs w:val="24"/>
          <w:lang w:eastAsia="zh-CN"/>
        </w:rPr>
        <w:t>-</w:t>
      </w:r>
      <w:r w:rsidR="00DC5EDF" w:rsidRPr="00937EFD">
        <w:rPr>
          <w:rFonts w:ascii="Arial" w:eastAsia="SimSun" w:hAnsi="Arial" w:cs="Arial"/>
          <w:sz w:val="24"/>
          <w:szCs w:val="24"/>
          <w:lang w:eastAsia="zh-CN"/>
        </w:rPr>
        <w:t>G</w:t>
      </w:r>
      <w:r w:rsidR="00DC5EDF">
        <w:rPr>
          <w:rFonts w:ascii="Arial" w:eastAsia="SimSun" w:hAnsi="Arial" w:cs="Arial"/>
          <w:sz w:val="24"/>
          <w:szCs w:val="24"/>
          <w:lang w:eastAsia="zh-CN"/>
        </w:rPr>
        <w:t>uha, R. (2000)</w:t>
      </w:r>
      <w:r w:rsidR="00DC5EDF" w:rsidRPr="00937EFD">
        <w:rPr>
          <w:rFonts w:ascii="Arial" w:eastAsia="SimSun" w:hAnsi="Arial" w:cs="Arial"/>
          <w:sz w:val="24"/>
          <w:szCs w:val="24"/>
          <w:lang w:eastAsia="zh-CN"/>
        </w:rPr>
        <w:t xml:space="preserve">: </w:t>
      </w:r>
      <w:r w:rsidR="00DC5EDF" w:rsidRPr="00922AFB">
        <w:rPr>
          <w:rFonts w:ascii="Arial" w:eastAsia="SimSun" w:hAnsi="Arial" w:cs="Arial"/>
          <w:i/>
          <w:sz w:val="24"/>
          <w:szCs w:val="24"/>
          <w:lang w:eastAsia="zh-CN"/>
        </w:rPr>
        <w:t>Environmentalism. A Global History</w:t>
      </w:r>
      <w:r w:rsidR="00DC5EDF" w:rsidRPr="00937EFD">
        <w:rPr>
          <w:rFonts w:ascii="Arial" w:eastAsia="SimSun" w:hAnsi="Arial" w:cs="Arial"/>
          <w:sz w:val="24"/>
          <w:szCs w:val="24"/>
          <w:lang w:eastAsia="zh-CN"/>
        </w:rPr>
        <w:t>, Longman, Nueva York.</w:t>
      </w:r>
    </w:p>
    <w:p w14:paraId="08311AF9" w14:textId="5A0524A0" w:rsid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Gutiérrez, M. (16 de enero de 1999): </w:t>
      </w:r>
      <w:r w:rsidR="00706905" w:rsidRPr="00706905">
        <w:rPr>
          <w:rFonts w:ascii="Arial" w:hAnsi="Arial" w:cs="Arial"/>
          <w:i/>
          <w:sz w:val="24"/>
          <w:szCs w:val="24"/>
        </w:rPr>
        <w:t>Trabajadores y Ayuntamiento de Aznalcóllar convocan una concentración el martes en apoyo de la mina</w:t>
      </w:r>
      <w:r w:rsidR="00F055EB">
        <w:rPr>
          <w:rFonts w:ascii="Arial" w:hAnsi="Arial" w:cs="Arial"/>
          <w:sz w:val="24"/>
          <w:szCs w:val="24"/>
        </w:rPr>
        <w:t>, ABC, p</w:t>
      </w:r>
      <w:r w:rsidR="00706905" w:rsidRPr="00706905">
        <w:rPr>
          <w:rFonts w:ascii="Arial" w:hAnsi="Arial" w:cs="Arial"/>
          <w:sz w:val="24"/>
          <w:szCs w:val="24"/>
        </w:rPr>
        <w:t>. 34.</w:t>
      </w:r>
    </w:p>
    <w:p w14:paraId="7B373E64" w14:textId="799C2608" w:rsidR="00DC5EDF" w:rsidRPr="00937EFD" w:rsidRDefault="00D1393C" w:rsidP="00DC5EDF">
      <w:pPr>
        <w:spacing w:line="360" w:lineRule="auto"/>
        <w:jc w:val="both"/>
        <w:rPr>
          <w:rFonts w:ascii="Arial" w:eastAsia="SimSun" w:hAnsi="Arial" w:cs="Arial"/>
          <w:sz w:val="24"/>
          <w:szCs w:val="24"/>
          <w:lang w:val="en-GB" w:eastAsia="zh-CN"/>
        </w:rPr>
      </w:pPr>
      <w:r>
        <w:rPr>
          <w:rFonts w:ascii="Arial" w:eastAsia="SimSun" w:hAnsi="Arial" w:cs="Arial"/>
          <w:sz w:val="24"/>
          <w:szCs w:val="24"/>
          <w:lang w:eastAsia="zh-CN"/>
        </w:rPr>
        <w:t>-</w:t>
      </w:r>
      <w:r w:rsidR="00DC5EDF" w:rsidRPr="00937EFD">
        <w:rPr>
          <w:rFonts w:ascii="Arial" w:eastAsia="SimSun" w:hAnsi="Arial" w:cs="Arial"/>
          <w:sz w:val="24"/>
          <w:szCs w:val="24"/>
          <w:lang w:eastAsia="zh-CN"/>
        </w:rPr>
        <w:t>Infante Amate</w:t>
      </w:r>
      <w:r w:rsidR="00DC5EDF">
        <w:rPr>
          <w:rFonts w:ascii="Arial" w:eastAsia="SimSun" w:hAnsi="Arial" w:cs="Arial"/>
          <w:sz w:val="24"/>
          <w:szCs w:val="24"/>
          <w:lang w:eastAsia="zh-CN"/>
        </w:rPr>
        <w:t>, J.</w:t>
      </w:r>
      <w:r w:rsidR="00DC5EDF" w:rsidRPr="00937EFD">
        <w:rPr>
          <w:rFonts w:ascii="Arial" w:eastAsia="SimSun" w:hAnsi="Arial" w:cs="Arial"/>
          <w:sz w:val="24"/>
          <w:szCs w:val="24"/>
          <w:lang w:eastAsia="zh-CN"/>
        </w:rPr>
        <w:t>, Soto</w:t>
      </w:r>
      <w:r w:rsidR="00DC5EDF">
        <w:rPr>
          <w:rFonts w:ascii="Arial" w:eastAsia="SimSun" w:hAnsi="Arial" w:cs="Arial"/>
          <w:sz w:val="24"/>
          <w:szCs w:val="24"/>
          <w:lang w:eastAsia="zh-CN"/>
        </w:rPr>
        <w:t>, D.</w:t>
      </w:r>
      <w:r w:rsidR="00DC5EDF" w:rsidRPr="00937EFD">
        <w:rPr>
          <w:rFonts w:ascii="Arial" w:eastAsia="SimSun" w:hAnsi="Arial" w:cs="Arial"/>
          <w:sz w:val="24"/>
          <w:szCs w:val="24"/>
          <w:lang w:eastAsia="zh-CN"/>
        </w:rPr>
        <w:t>, Aguilera</w:t>
      </w:r>
      <w:r w:rsidR="00DC5EDF">
        <w:rPr>
          <w:rFonts w:ascii="Arial" w:eastAsia="SimSun" w:hAnsi="Arial" w:cs="Arial"/>
          <w:sz w:val="24"/>
          <w:szCs w:val="24"/>
          <w:lang w:eastAsia="zh-CN"/>
        </w:rPr>
        <w:t>, E.</w:t>
      </w:r>
      <w:r w:rsidR="00DC5EDF" w:rsidRPr="00937EFD">
        <w:rPr>
          <w:rFonts w:ascii="Arial" w:eastAsia="SimSun" w:hAnsi="Arial" w:cs="Arial"/>
          <w:sz w:val="24"/>
          <w:szCs w:val="24"/>
          <w:lang w:eastAsia="zh-CN"/>
        </w:rPr>
        <w:t>, García Ruiz</w:t>
      </w:r>
      <w:r w:rsidR="00DC5EDF">
        <w:rPr>
          <w:rFonts w:ascii="Arial" w:eastAsia="SimSun" w:hAnsi="Arial" w:cs="Arial"/>
          <w:sz w:val="24"/>
          <w:szCs w:val="24"/>
          <w:lang w:eastAsia="zh-CN"/>
        </w:rPr>
        <w:t>, R.</w:t>
      </w:r>
      <w:r w:rsidR="00DC5EDF" w:rsidRPr="00937EFD">
        <w:rPr>
          <w:rFonts w:ascii="Arial" w:eastAsia="SimSun" w:hAnsi="Arial" w:cs="Arial"/>
          <w:sz w:val="24"/>
          <w:szCs w:val="24"/>
          <w:lang w:eastAsia="zh-CN"/>
        </w:rPr>
        <w:t>, Guzmán</w:t>
      </w:r>
      <w:r w:rsidR="00DC5EDF">
        <w:rPr>
          <w:rFonts w:ascii="Arial" w:eastAsia="SimSun" w:hAnsi="Arial" w:cs="Arial"/>
          <w:sz w:val="24"/>
          <w:szCs w:val="24"/>
          <w:lang w:eastAsia="zh-CN"/>
        </w:rPr>
        <w:t>, G. I.</w:t>
      </w:r>
      <w:r w:rsidR="00DC5EDF" w:rsidRPr="00937EFD">
        <w:rPr>
          <w:rFonts w:ascii="Arial" w:eastAsia="SimSun" w:hAnsi="Arial" w:cs="Arial"/>
          <w:sz w:val="24"/>
          <w:szCs w:val="24"/>
          <w:lang w:eastAsia="zh-CN"/>
        </w:rPr>
        <w:t>, Cid</w:t>
      </w:r>
      <w:r w:rsidR="00DC5EDF">
        <w:rPr>
          <w:rFonts w:ascii="Arial" w:eastAsia="SimSun" w:hAnsi="Arial" w:cs="Arial"/>
          <w:sz w:val="24"/>
          <w:szCs w:val="24"/>
          <w:lang w:eastAsia="zh-CN"/>
        </w:rPr>
        <w:t xml:space="preserve">, A., </w:t>
      </w:r>
      <w:r w:rsidR="00DC5EDF" w:rsidRPr="00937EFD">
        <w:rPr>
          <w:rFonts w:ascii="Arial" w:eastAsia="SimSun" w:hAnsi="Arial" w:cs="Arial"/>
          <w:sz w:val="24"/>
          <w:szCs w:val="24"/>
          <w:lang w:eastAsia="zh-CN"/>
        </w:rPr>
        <w:t>González de Molina</w:t>
      </w:r>
      <w:r w:rsidR="00DC5EDF">
        <w:rPr>
          <w:rFonts w:ascii="Arial" w:eastAsia="SimSun" w:hAnsi="Arial" w:cs="Arial"/>
          <w:sz w:val="24"/>
          <w:szCs w:val="24"/>
          <w:lang w:eastAsia="zh-CN"/>
        </w:rPr>
        <w:t>, M. (2015):</w:t>
      </w:r>
      <w:r w:rsidR="00DC5EDF" w:rsidRPr="00937EFD">
        <w:rPr>
          <w:rFonts w:ascii="Arial" w:eastAsia="SimSun" w:hAnsi="Arial" w:cs="Arial"/>
          <w:sz w:val="24"/>
          <w:szCs w:val="24"/>
          <w:lang w:eastAsia="zh-CN"/>
        </w:rPr>
        <w:t xml:space="preserve"> </w:t>
      </w:r>
      <w:r w:rsidR="00DC5EDF" w:rsidRPr="00922AFB">
        <w:rPr>
          <w:rFonts w:ascii="Arial" w:eastAsia="SimSun" w:hAnsi="Arial" w:cs="Arial"/>
          <w:i/>
          <w:sz w:val="24"/>
          <w:szCs w:val="24"/>
          <w:lang w:val="en-GB" w:eastAsia="zh-CN"/>
        </w:rPr>
        <w:t>The Spanish Transition to Industrial Metabolism Long-Term Mat</w:t>
      </w:r>
      <w:r w:rsidR="00DC5EDF">
        <w:rPr>
          <w:rFonts w:ascii="Arial" w:eastAsia="SimSun" w:hAnsi="Arial" w:cs="Arial"/>
          <w:i/>
          <w:sz w:val="24"/>
          <w:szCs w:val="24"/>
          <w:lang w:val="en-GB" w:eastAsia="zh-CN"/>
        </w:rPr>
        <w:t>erial Flow Analysis (1860–2010)</w:t>
      </w:r>
      <w:r w:rsidR="00DC5EDF">
        <w:rPr>
          <w:rFonts w:ascii="Arial" w:eastAsia="SimSun" w:hAnsi="Arial" w:cs="Arial"/>
          <w:sz w:val="24"/>
          <w:szCs w:val="24"/>
          <w:lang w:val="en-GB" w:eastAsia="zh-CN"/>
        </w:rPr>
        <w:t>, Journal of Industrial Ecology,</w:t>
      </w:r>
      <w:r w:rsidR="00DC5EDF" w:rsidRPr="00937EFD">
        <w:rPr>
          <w:rFonts w:ascii="Arial" w:eastAsia="SimSun" w:hAnsi="Arial" w:cs="Arial"/>
          <w:sz w:val="24"/>
          <w:szCs w:val="24"/>
          <w:lang w:val="en-GB" w:eastAsia="zh-CN"/>
        </w:rPr>
        <w:t xml:space="preserve"> 19, 5, pp. 866-876.</w:t>
      </w:r>
    </w:p>
    <w:p w14:paraId="11618F45" w14:textId="2F087449" w:rsidR="00DC5EDF" w:rsidRPr="00937EFD" w:rsidRDefault="00D1393C" w:rsidP="00DC5EDF">
      <w:pPr>
        <w:spacing w:line="360" w:lineRule="auto"/>
        <w:jc w:val="both"/>
        <w:rPr>
          <w:rFonts w:ascii="Arial" w:eastAsia="SimSun" w:hAnsi="Arial" w:cs="Arial"/>
          <w:sz w:val="24"/>
          <w:szCs w:val="24"/>
          <w:lang w:val="en-US" w:eastAsia="zh-CN"/>
        </w:rPr>
      </w:pPr>
      <w:r>
        <w:rPr>
          <w:rFonts w:ascii="Arial" w:eastAsia="SimSun" w:hAnsi="Arial" w:cs="Arial"/>
          <w:sz w:val="24"/>
          <w:szCs w:val="24"/>
          <w:lang w:val="en-GB" w:eastAsia="zh-CN"/>
        </w:rPr>
        <w:t>-</w:t>
      </w:r>
      <w:r w:rsidR="00DC5EDF" w:rsidRPr="00937EFD">
        <w:rPr>
          <w:rFonts w:ascii="Arial" w:eastAsia="SimSun" w:hAnsi="Arial" w:cs="Arial"/>
          <w:sz w:val="24"/>
          <w:szCs w:val="24"/>
          <w:lang w:val="en-GB" w:eastAsia="zh-CN"/>
        </w:rPr>
        <w:t>Inglehart</w:t>
      </w:r>
      <w:r w:rsidR="00DC5EDF">
        <w:rPr>
          <w:rFonts w:ascii="Arial" w:eastAsia="SimSun" w:hAnsi="Arial" w:cs="Arial"/>
          <w:sz w:val="24"/>
          <w:szCs w:val="24"/>
          <w:lang w:val="en-GB" w:eastAsia="zh-CN"/>
        </w:rPr>
        <w:t>, R. (</w:t>
      </w:r>
      <w:r w:rsidR="00DC5EDF" w:rsidRPr="00937EFD">
        <w:rPr>
          <w:rFonts w:ascii="Arial" w:eastAsia="SimSun" w:hAnsi="Arial" w:cs="Arial"/>
          <w:sz w:val="24"/>
          <w:szCs w:val="24"/>
          <w:lang w:val="en-US" w:eastAsia="zh-CN"/>
        </w:rPr>
        <w:t>1977</w:t>
      </w:r>
      <w:r w:rsidR="00DC5EDF">
        <w:rPr>
          <w:rFonts w:ascii="Arial" w:eastAsia="SimSun" w:hAnsi="Arial" w:cs="Arial"/>
          <w:sz w:val="24"/>
          <w:szCs w:val="24"/>
          <w:lang w:val="en-GB" w:eastAsia="zh-CN"/>
        </w:rPr>
        <w:t>)</w:t>
      </w:r>
      <w:r w:rsidR="00DC5EDF" w:rsidRPr="00937EFD">
        <w:rPr>
          <w:rFonts w:ascii="Arial" w:eastAsia="SimSun" w:hAnsi="Arial" w:cs="Arial"/>
          <w:sz w:val="24"/>
          <w:szCs w:val="24"/>
          <w:lang w:val="en-GB" w:eastAsia="zh-CN"/>
        </w:rPr>
        <w:t xml:space="preserve">: </w:t>
      </w:r>
      <w:r w:rsidR="00DC5EDF" w:rsidRPr="00922AFB">
        <w:rPr>
          <w:rFonts w:ascii="Arial" w:eastAsia="SimSun" w:hAnsi="Arial" w:cs="Arial"/>
          <w:i/>
          <w:sz w:val="24"/>
          <w:szCs w:val="24"/>
          <w:lang w:val="en-GB" w:eastAsia="zh-CN"/>
        </w:rPr>
        <w:t>The Silent Revolution. Changing Values and Political Stiles among Western Publics</w:t>
      </w:r>
      <w:r w:rsidR="00DC5EDF" w:rsidRPr="00937EFD">
        <w:rPr>
          <w:rFonts w:ascii="Arial" w:eastAsia="SimSun" w:hAnsi="Arial" w:cs="Arial"/>
          <w:sz w:val="24"/>
          <w:szCs w:val="24"/>
          <w:lang w:val="en-GB" w:eastAsia="zh-CN"/>
        </w:rPr>
        <w:t xml:space="preserve">, </w:t>
      </w:r>
      <w:r w:rsidR="00DC5EDF" w:rsidRPr="00937EFD">
        <w:rPr>
          <w:rFonts w:ascii="Arial" w:eastAsia="SimSun" w:hAnsi="Arial" w:cs="Arial"/>
          <w:sz w:val="24"/>
          <w:szCs w:val="24"/>
          <w:lang w:val="en-US" w:eastAsia="zh-CN"/>
        </w:rPr>
        <w:t xml:space="preserve">Princeton University Press, </w:t>
      </w:r>
      <w:r w:rsidR="00DC5EDF">
        <w:rPr>
          <w:rFonts w:ascii="Arial" w:eastAsia="SimSun" w:hAnsi="Arial" w:cs="Arial"/>
          <w:sz w:val="24"/>
          <w:szCs w:val="24"/>
          <w:lang w:val="en-US" w:eastAsia="zh-CN"/>
        </w:rPr>
        <w:t>Princeton</w:t>
      </w:r>
      <w:r w:rsidR="00DC5EDF" w:rsidRPr="00937EFD">
        <w:rPr>
          <w:rFonts w:ascii="Arial" w:eastAsia="SimSun" w:hAnsi="Arial" w:cs="Arial"/>
          <w:sz w:val="24"/>
          <w:szCs w:val="24"/>
          <w:lang w:val="en-US" w:eastAsia="zh-CN"/>
        </w:rPr>
        <w:t>.</w:t>
      </w:r>
    </w:p>
    <w:p w14:paraId="3EFFA2F0" w14:textId="3BC763A2" w:rsidR="00DC5EDF" w:rsidRPr="00937EFD" w:rsidRDefault="00D1393C" w:rsidP="00DC5EDF">
      <w:pPr>
        <w:spacing w:line="360" w:lineRule="auto"/>
        <w:jc w:val="both"/>
        <w:rPr>
          <w:rFonts w:ascii="Arial" w:eastAsia="SimSun" w:hAnsi="Arial" w:cs="Arial"/>
          <w:sz w:val="24"/>
          <w:szCs w:val="24"/>
          <w:lang w:eastAsia="zh-CN"/>
        </w:rPr>
      </w:pPr>
      <w:r>
        <w:rPr>
          <w:rFonts w:ascii="Arial" w:eastAsia="SimSun" w:hAnsi="Arial" w:cs="Arial"/>
          <w:sz w:val="24"/>
          <w:szCs w:val="24"/>
          <w:lang w:eastAsia="zh-CN"/>
        </w:rPr>
        <w:t>-</w:t>
      </w:r>
      <w:r w:rsidR="00DC5EDF" w:rsidRPr="00937EFD">
        <w:rPr>
          <w:rFonts w:ascii="Arial" w:eastAsia="SimSun" w:hAnsi="Arial" w:cs="Arial"/>
          <w:sz w:val="24"/>
          <w:szCs w:val="24"/>
          <w:lang w:eastAsia="zh-CN"/>
        </w:rPr>
        <w:t>Jiménez Sánchez</w:t>
      </w:r>
      <w:r w:rsidR="00DC5EDF">
        <w:rPr>
          <w:rFonts w:ascii="Arial" w:eastAsia="SimSun" w:hAnsi="Arial" w:cs="Arial"/>
          <w:sz w:val="24"/>
          <w:szCs w:val="24"/>
          <w:lang w:eastAsia="zh-CN"/>
        </w:rPr>
        <w:t xml:space="preserve">, M. </w:t>
      </w:r>
      <w:r w:rsidR="00DC5EDF" w:rsidRPr="00937EFD">
        <w:rPr>
          <w:rFonts w:ascii="Arial" w:eastAsia="SimSun" w:hAnsi="Arial" w:cs="Arial"/>
          <w:sz w:val="24"/>
          <w:szCs w:val="24"/>
          <w:lang w:eastAsia="zh-CN"/>
        </w:rPr>
        <w:t>(2005)</w:t>
      </w:r>
      <w:r w:rsidR="00DC5EDF">
        <w:rPr>
          <w:rFonts w:ascii="Arial" w:eastAsia="SimSun" w:hAnsi="Arial" w:cs="Arial"/>
          <w:sz w:val="24"/>
          <w:szCs w:val="24"/>
          <w:lang w:eastAsia="zh-CN"/>
        </w:rPr>
        <w:t xml:space="preserve">: </w:t>
      </w:r>
      <w:r w:rsidR="00DC5EDF" w:rsidRPr="00922AFB">
        <w:rPr>
          <w:rFonts w:ascii="Arial" w:eastAsia="SimSun" w:hAnsi="Arial" w:cs="Arial"/>
          <w:i/>
          <w:sz w:val="24"/>
          <w:szCs w:val="24"/>
          <w:lang w:eastAsia="zh-CN"/>
        </w:rPr>
        <w:t>La protesta ambiental en España: aportaciones analíticas al estudio de los condicionantes políticos de la acción colectiva</w:t>
      </w:r>
      <w:r w:rsidR="00DC5EDF" w:rsidRPr="00937EFD">
        <w:rPr>
          <w:rFonts w:ascii="Arial" w:eastAsia="SimSun" w:hAnsi="Arial" w:cs="Arial"/>
          <w:sz w:val="24"/>
          <w:szCs w:val="24"/>
          <w:lang w:eastAsia="zh-CN"/>
        </w:rPr>
        <w:t>, Revista Española de Ciencia Política, 12, pp. 75-98.</w:t>
      </w:r>
    </w:p>
    <w:p w14:paraId="4B8FECA9" w14:textId="50D4A95E" w:rsidR="00F94026"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232494">
        <w:rPr>
          <w:rFonts w:ascii="Arial" w:hAnsi="Arial" w:cs="Arial"/>
          <w:sz w:val="24"/>
          <w:szCs w:val="24"/>
        </w:rPr>
        <w:t>M</w:t>
      </w:r>
      <w:r w:rsidR="00F94026">
        <w:rPr>
          <w:rFonts w:ascii="Arial" w:hAnsi="Arial" w:cs="Arial"/>
          <w:sz w:val="24"/>
          <w:szCs w:val="24"/>
        </w:rPr>
        <w:t>artínez Alier, J. (2016</w:t>
      </w:r>
      <w:r w:rsidR="00F94026" w:rsidRPr="00706905">
        <w:rPr>
          <w:rFonts w:ascii="Arial" w:hAnsi="Arial" w:cs="Arial"/>
          <w:sz w:val="24"/>
          <w:szCs w:val="24"/>
        </w:rPr>
        <w:t>):</w:t>
      </w:r>
      <w:r w:rsidR="00F94026">
        <w:rPr>
          <w:rFonts w:ascii="Arial" w:hAnsi="Arial" w:cs="Arial"/>
          <w:sz w:val="24"/>
          <w:szCs w:val="24"/>
        </w:rPr>
        <w:t xml:space="preserve"> </w:t>
      </w:r>
      <w:r w:rsidR="00F94026">
        <w:rPr>
          <w:rFonts w:ascii="Arial" w:hAnsi="Arial" w:cs="Arial"/>
          <w:i/>
          <w:sz w:val="24"/>
          <w:szCs w:val="24"/>
        </w:rPr>
        <w:t>El ecologismo popular por la justicia socio-ambiental. Un movimiento internacional</w:t>
      </w:r>
      <w:r w:rsidR="00F94026">
        <w:rPr>
          <w:rFonts w:ascii="Arial" w:hAnsi="Arial" w:cs="Arial"/>
          <w:sz w:val="24"/>
          <w:szCs w:val="24"/>
        </w:rPr>
        <w:t xml:space="preserve">, Rebelión </w:t>
      </w:r>
      <w:r w:rsidR="003D6FD2">
        <w:rPr>
          <w:rFonts w:ascii="Arial" w:hAnsi="Arial" w:cs="Arial"/>
          <w:sz w:val="24"/>
          <w:szCs w:val="24"/>
        </w:rPr>
        <w:t>[Disponible el 12</w:t>
      </w:r>
      <w:r w:rsidR="00F94026" w:rsidRPr="00706905">
        <w:rPr>
          <w:rFonts w:ascii="Arial" w:hAnsi="Arial" w:cs="Arial"/>
          <w:sz w:val="24"/>
          <w:szCs w:val="24"/>
        </w:rPr>
        <w:t xml:space="preserve"> de </w:t>
      </w:r>
      <w:r w:rsidR="003D6FD2">
        <w:rPr>
          <w:rFonts w:ascii="Arial" w:hAnsi="Arial" w:cs="Arial"/>
          <w:sz w:val="24"/>
          <w:szCs w:val="24"/>
        </w:rPr>
        <w:t xml:space="preserve">junio </w:t>
      </w:r>
      <w:r w:rsidR="00F94026" w:rsidRPr="00706905">
        <w:rPr>
          <w:rFonts w:ascii="Arial" w:hAnsi="Arial" w:cs="Arial"/>
          <w:sz w:val="24"/>
          <w:szCs w:val="24"/>
        </w:rPr>
        <w:t>de 2017 en</w:t>
      </w:r>
      <w:r w:rsidR="00F94026">
        <w:rPr>
          <w:rFonts w:ascii="Arial" w:hAnsi="Arial" w:cs="Arial"/>
          <w:sz w:val="24"/>
          <w:szCs w:val="24"/>
        </w:rPr>
        <w:t xml:space="preserve"> </w:t>
      </w:r>
      <w:hyperlink r:id="rId18" w:history="1">
        <w:r w:rsidR="003D6FD2" w:rsidRPr="00313CE5">
          <w:rPr>
            <w:rStyle w:val="Hipervnculo"/>
            <w:rFonts w:ascii="Arial" w:hAnsi="Arial" w:cs="Arial"/>
            <w:sz w:val="24"/>
            <w:szCs w:val="24"/>
          </w:rPr>
          <w:t>http://www.rebelion.org/noticia.php?id=221083</w:t>
        </w:r>
      </w:hyperlink>
      <w:r w:rsidR="003D6FD2">
        <w:rPr>
          <w:rFonts w:ascii="Arial" w:hAnsi="Arial" w:cs="Arial"/>
          <w:sz w:val="24"/>
          <w:szCs w:val="24"/>
        </w:rPr>
        <w:t xml:space="preserve"> </w:t>
      </w:r>
      <w:r w:rsidR="00F94026" w:rsidRPr="00706905">
        <w:rPr>
          <w:rFonts w:ascii="Arial" w:hAnsi="Arial" w:cs="Arial"/>
          <w:sz w:val="24"/>
          <w:szCs w:val="24"/>
        </w:rPr>
        <w:t>]</w:t>
      </w:r>
    </w:p>
    <w:p w14:paraId="4D42E46F" w14:textId="2C5758E7" w:rsid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Martínez Alier, J. (2011): </w:t>
      </w:r>
      <w:r w:rsidR="00706905" w:rsidRPr="00706905">
        <w:rPr>
          <w:rFonts w:ascii="Arial" w:hAnsi="Arial" w:cs="Arial"/>
          <w:i/>
          <w:sz w:val="24"/>
          <w:szCs w:val="24"/>
        </w:rPr>
        <w:t>El ecologismo de los pobres</w:t>
      </w:r>
      <w:r w:rsidR="00706905" w:rsidRPr="00706905">
        <w:rPr>
          <w:rFonts w:ascii="Arial" w:hAnsi="Arial" w:cs="Arial"/>
          <w:sz w:val="24"/>
          <w:szCs w:val="24"/>
        </w:rPr>
        <w:t>, editorial Icaria, Barcelona.</w:t>
      </w:r>
    </w:p>
    <w:p w14:paraId="7B2742A7" w14:textId="54842D5D" w:rsidR="00DC5EDF" w:rsidRPr="00937EFD" w:rsidRDefault="00D1393C" w:rsidP="00DC5EDF">
      <w:pPr>
        <w:spacing w:line="360" w:lineRule="auto"/>
        <w:jc w:val="both"/>
        <w:rPr>
          <w:rFonts w:ascii="Arial" w:eastAsia="SimSun" w:hAnsi="Arial" w:cs="Arial"/>
          <w:sz w:val="24"/>
          <w:szCs w:val="24"/>
          <w:lang w:eastAsia="zh-CN"/>
        </w:rPr>
      </w:pPr>
      <w:r>
        <w:rPr>
          <w:rFonts w:ascii="Arial" w:eastAsia="SimSun" w:hAnsi="Arial" w:cs="Arial"/>
          <w:sz w:val="24"/>
          <w:szCs w:val="24"/>
          <w:lang w:eastAsia="zh-CN"/>
        </w:rPr>
        <w:t>-</w:t>
      </w:r>
      <w:r w:rsidR="00DC5EDF" w:rsidRPr="00937EFD">
        <w:rPr>
          <w:rFonts w:ascii="Arial" w:eastAsia="SimSun" w:hAnsi="Arial" w:cs="Arial"/>
          <w:sz w:val="24"/>
          <w:szCs w:val="24"/>
          <w:lang w:eastAsia="zh-CN"/>
        </w:rPr>
        <w:t>Martínez Alier</w:t>
      </w:r>
      <w:r w:rsidR="00DC5EDF">
        <w:rPr>
          <w:rFonts w:ascii="Arial" w:eastAsia="SimSun" w:hAnsi="Arial" w:cs="Arial"/>
          <w:sz w:val="24"/>
          <w:szCs w:val="24"/>
          <w:lang w:eastAsia="zh-CN"/>
        </w:rPr>
        <w:t>, J. (2004)</w:t>
      </w:r>
      <w:r w:rsidR="00DC5EDF" w:rsidRPr="00937EFD">
        <w:rPr>
          <w:rFonts w:ascii="Arial" w:eastAsia="SimSun" w:hAnsi="Arial" w:cs="Arial"/>
          <w:sz w:val="24"/>
          <w:szCs w:val="24"/>
          <w:lang w:eastAsia="zh-CN"/>
        </w:rPr>
        <w:t xml:space="preserve">: </w:t>
      </w:r>
      <w:r w:rsidR="00DC5EDF" w:rsidRPr="00DC5EDF">
        <w:rPr>
          <w:rFonts w:ascii="Arial" w:eastAsia="SimSun" w:hAnsi="Arial" w:cs="Arial"/>
          <w:i/>
          <w:iCs/>
          <w:sz w:val="24"/>
          <w:szCs w:val="24"/>
          <w:lang w:eastAsia="zh-CN"/>
        </w:rPr>
        <w:t>El ecologismo de los pobres. Conflictos ambientales y lenguajes de valoración</w:t>
      </w:r>
      <w:r w:rsidR="00DC5EDF" w:rsidRPr="00937EFD">
        <w:rPr>
          <w:rFonts w:ascii="Arial" w:eastAsia="SimSun" w:hAnsi="Arial" w:cs="Arial"/>
          <w:sz w:val="24"/>
          <w:szCs w:val="24"/>
          <w:lang w:eastAsia="zh-CN"/>
        </w:rPr>
        <w:t xml:space="preserve">, Icaria, </w:t>
      </w:r>
      <w:r w:rsidR="00DC5EDF">
        <w:rPr>
          <w:rFonts w:ascii="Arial" w:eastAsia="SimSun" w:hAnsi="Arial" w:cs="Arial"/>
          <w:sz w:val="24"/>
          <w:szCs w:val="24"/>
          <w:lang w:eastAsia="zh-CN"/>
        </w:rPr>
        <w:t>Barcelona</w:t>
      </w:r>
      <w:r w:rsidR="00DC5EDF" w:rsidRPr="00937EFD">
        <w:rPr>
          <w:rFonts w:ascii="Arial" w:eastAsia="SimSun" w:hAnsi="Arial" w:cs="Arial"/>
          <w:sz w:val="24"/>
          <w:szCs w:val="24"/>
          <w:lang w:eastAsia="zh-CN"/>
        </w:rPr>
        <w:t>.</w:t>
      </w:r>
    </w:p>
    <w:p w14:paraId="08A2FA6F" w14:textId="6867D1A1" w:rsidR="00DC5EDF" w:rsidRPr="00937EFD" w:rsidRDefault="00D1393C" w:rsidP="00997E60">
      <w:pPr>
        <w:spacing w:after="0" w:line="360" w:lineRule="auto"/>
        <w:jc w:val="both"/>
        <w:rPr>
          <w:rFonts w:ascii="Arial" w:hAnsi="Arial" w:cs="Arial"/>
          <w:sz w:val="24"/>
          <w:szCs w:val="24"/>
          <w:lang w:val="en-US"/>
        </w:rPr>
      </w:pPr>
      <w:r>
        <w:rPr>
          <w:rFonts w:ascii="Arial" w:hAnsi="Arial" w:cs="Arial"/>
          <w:sz w:val="24"/>
          <w:szCs w:val="24"/>
          <w:lang w:val="en-US"/>
        </w:rPr>
        <w:t>-</w:t>
      </w:r>
      <w:r w:rsidR="00DC5EDF" w:rsidRPr="00937EFD">
        <w:rPr>
          <w:rFonts w:ascii="Arial" w:hAnsi="Arial" w:cs="Arial"/>
          <w:sz w:val="24"/>
          <w:szCs w:val="24"/>
          <w:lang w:val="en-US"/>
        </w:rPr>
        <w:t>Martinez-Alier,</w:t>
      </w:r>
      <w:r w:rsidR="00DC5EDF">
        <w:rPr>
          <w:rFonts w:ascii="Arial" w:hAnsi="Arial" w:cs="Arial"/>
          <w:sz w:val="24"/>
          <w:szCs w:val="24"/>
          <w:lang w:val="en-US"/>
        </w:rPr>
        <w:t xml:space="preserve"> J., </w:t>
      </w:r>
      <w:r w:rsidR="00DC5EDF" w:rsidRPr="00937EFD">
        <w:rPr>
          <w:rFonts w:ascii="Arial" w:hAnsi="Arial" w:cs="Arial"/>
          <w:sz w:val="24"/>
          <w:szCs w:val="24"/>
          <w:lang w:val="en-US"/>
        </w:rPr>
        <w:t>Demaria,</w:t>
      </w:r>
      <w:r w:rsidR="00DC5EDF">
        <w:rPr>
          <w:rFonts w:ascii="Arial" w:hAnsi="Arial" w:cs="Arial"/>
          <w:sz w:val="24"/>
          <w:szCs w:val="24"/>
          <w:lang w:val="en-US"/>
        </w:rPr>
        <w:t xml:space="preserve"> F.,</w:t>
      </w:r>
      <w:r w:rsidR="00DC5EDF" w:rsidRPr="00937EFD">
        <w:rPr>
          <w:rFonts w:ascii="Arial" w:hAnsi="Arial" w:cs="Arial"/>
          <w:sz w:val="24"/>
          <w:szCs w:val="24"/>
          <w:lang w:val="en-US"/>
        </w:rPr>
        <w:t xml:space="preserve"> Temper,</w:t>
      </w:r>
      <w:r w:rsidR="00DC5EDF">
        <w:rPr>
          <w:rFonts w:ascii="Arial" w:hAnsi="Arial" w:cs="Arial"/>
          <w:sz w:val="24"/>
          <w:szCs w:val="24"/>
          <w:lang w:val="en-US"/>
        </w:rPr>
        <w:t xml:space="preserve"> L.,</w:t>
      </w:r>
      <w:r w:rsidR="00DC5EDF" w:rsidRPr="00937EFD">
        <w:rPr>
          <w:rFonts w:ascii="Arial" w:hAnsi="Arial" w:cs="Arial"/>
          <w:sz w:val="24"/>
          <w:szCs w:val="24"/>
          <w:lang w:val="en-US"/>
        </w:rPr>
        <w:t xml:space="preserve"> Walter</w:t>
      </w:r>
      <w:r w:rsidR="00DC5EDF">
        <w:rPr>
          <w:rFonts w:ascii="Arial" w:hAnsi="Arial" w:cs="Arial"/>
          <w:sz w:val="24"/>
          <w:szCs w:val="24"/>
          <w:lang w:val="en-US"/>
        </w:rPr>
        <w:t xml:space="preserve">, M. (2016): </w:t>
      </w:r>
      <w:r w:rsidR="00DC5EDF" w:rsidRPr="00B93503">
        <w:rPr>
          <w:rFonts w:ascii="Arial" w:hAnsi="Arial" w:cs="Arial"/>
          <w:i/>
          <w:sz w:val="24"/>
          <w:szCs w:val="24"/>
          <w:lang w:val="en-US"/>
        </w:rPr>
        <w:t>Changing social metabolism and environmental conflicts in India and South America</w:t>
      </w:r>
      <w:r w:rsidR="00DC5EDF" w:rsidRPr="00937EFD">
        <w:rPr>
          <w:rFonts w:ascii="Arial" w:hAnsi="Arial" w:cs="Arial"/>
          <w:sz w:val="24"/>
          <w:szCs w:val="24"/>
          <w:lang w:val="en-US"/>
        </w:rPr>
        <w:t>, Journal of Political Ecology Vol. 23</w:t>
      </w:r>
      <w:r w:rsidR="00DC5EDF">
        <w:rPr>
          <w:rFonts w:ascii="Arial" w:hAnsi="Arial" w:cs="Arial"/>
          <w:sz w:val="24"/>
          <w:szCs w:val="24"/>
          <w:lang w:val="en-US"/>
        </w:rPr>
        <w:t>.</w:t>
      </w:r>
    </w:p>
    <w:p w14:paraId="7155857E" w14:textId="40913662" w:rsidR="00DC5EDF" w:rsidRPr="00937EFD" w:rsidRDefault="00D1393C" w:rsidP="00997E60">
      <w:pPr>
        <w:spacing w:line="360" w:lineRule="auto"/>
        <w:jc w:val="both"/>
        <w:rPr>
          <w:rFonts w:ascii="Arial" w:eastAsia="SimSun" w:hAnsi="Arial" w:cs="Arial"/>
          <w:sz w:val="24"/>
          <w:szCs w:val="24"/>
          <w:lang w:eastAsia="zh-CN"/>
        </w:rPr>
      </w:pPr>
      <w:r>
        <w:rPr>
          <w:rFonts w:ascii="Arial" w:hAnsi="Arial" w:cs="Arial"/>
          <w:sz w:val="24"/>
          <w:szCs w:val="24"/>
        </w:rPr>
        <w:t>-</w:t>
      </w:r>
      <w:r w:rsidR="00DC5EDF" w:rsidRPr="00937EFD">
        <w:rPr>
          <w:rFonts w:ascii="Arial" w:hAnsi="Arial" w:cs="Arial"/>
          <w:sz w:val="24"/>
          <w:szCs w:val="24"/>
        </w:rPr>
        <w:t>Martínez Alier</w:t>
      </w:r>
      <w:r w:rsidR="00DC5EDF">
        <w:rPr>
          <w:rFonts w:ascii="Arial" w:hAnsi="Arial" w:cs="Arial"/>
          <w:sz w:val="24"/>
          <w:szCs w:val="24"/>
        </w:rPr>
        <w:t xml:space="preserve">, J., </w:t>
      </w:r>
      <w:r w:rsidR="00DC5EDF" w:rsidRPr="00937EFD">
        <w:rPr>
          <w:rFonts w:ascii="Arial" w:hAnsi="Arial" w:cs="Arial"/>
          <w:sz w:val="24"/>
          <w:szCs w:val="24"/>
        </w:rPr>
        <w:t>T</w:t>
      </w:r>
      <w:r w:rsidR="00DC5EDF">
        <w:rPr>
          <w:rFonts w:ascii="Arial" w:hAnsi="Arial" w:cs="Arial"/>
          <w:sz w:val="24"/>
          <w:szCs w:val="24"/>
        </w:rPr>
        <w:t xml:space="preserve">emper, </w:t>
      </w:r>
      <w:r w:rsidR="00DC5EDF" w:rsidRPr="00937EFD">
        <w:rPr>
          <w:rFonts w:ascii="Arial" w:hAnsi="Arial" w:cs="Arial"/>
          <w:sz w:val="24"/>
          <w:szCs w:val="24"/>
        </w:rPr>
        <w:t>L</w:t>
      </w:r>
      <w:r w:rsidR="00DC5EDF">
        <w:rPr>
          <w:rFonts w:ascii="Arial" w:hAnsi="Arial" w:cs="Arial"/>
          <w:sz w:val="24"/>
          <w:szCs w:val="24"/>
        </w:rPr>
        <w:t>.,</w:t>
      </w:r>
      <w:r w:rsidR="00DC5EDF" w:rsidRPr="00937EFD">
        <w:rPr>
          <w:rFonts w:ascii="Arial" w:hAnsi="Arial" w:cs="Arial"/>
          <w:sz w:val="24"/>
          <w:szCs w:val="24"/>
        </w:rPr>
        <w:t xml:space="preserve"> D</w:t>
      </w:r>
      <w:r w:rsidR="00DC5EDF">
        <w:rPr>
          <w:rFonts w:ascii="Arial" w:hAnsi="Arial" w:cs="Arial"/>
          <w:sz w:val="24"/>
          <w:szCs w:val="24"/>
        </w:rPr>
        <w:t>emaria, F. (2014)</w:t>
      </w:r>
      <w:r w:rsidR="00DC5EDF" w:rsidRPr="00937EFD">
        <w:rPr>
          <w:rFonts w:ascii="Arial" w:hAnsi="Arial" w:cs="Arial"/>
          <w:sz w:val="24"/>
          <w:szCs w:val="24"/>
        </w:rPr>
        <w:t xml:space="preserve">: </w:t>
      </w:r>
      <w:r w:rsidR="00DC5EDF" w:rsidRPr="00560445">
        <w:rPr>
          <w:rFonts w:ascii="Arial" w:hAnsi="Arial" w:cs="Arial"/>
          <w:i/>
          <w:sz w:val="24"/>
          <w:szCs w:val="24"/>
        </w:rPr>
        <w:t>Social Metabolism and Environmental Conflicts in India</w:t>
      </w:r>
      <w:r w:rsidR="00DC5EDF">
        <w:rPr>
          <w:rFonts w:ascii="Arial" w:hAnsi="Arial" w:cs="Arial"/>
          <w:sz w:val="24"/>
          <w:szCs w:val="24"/>
        </w:rPr>
        <w:t xml:space="preserve">, Indi@logs, 1, </w:t>
      </w:r>
      <w:r w:rsidR="00DC5EDF" w:rsidRPr="00937EFD">
        <w:rPr>
          <w:rFonts w:ascii="Arial" w:hAnsi="Arial" w:cs="Arial"/>
          <w:sz w:val="24"/>
          <w:szCs w:val="24"/>
        </w:rPr>
        <w:t>pp. 51-83.</w:t>
      </w:r>
    </w:p>
    <w:p w14:paraId="0B77F317" w14:textId="6254C975" w:rsid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McNeill, J. R. (2003): </w:t>
      </w:r>
      <w:r w:rsidR="00706905" w:rsidRPr="00706905">
        <w:rPr>
          <w:rFonts w:ascii="Arial" w:hAnsi="Arial" w:cs="Arial"/>
          <w:i/>
          <w:sz w:val="24"/>
          <w:szCs w:val="24"/>
        </w:rPr>
        <w:t>Algo nuevo bajo el sol</w:t>
      </w:r>
      <w:r w:rsidR="00706905" w:rsidRPr="00706905">
        <w:rPr>
          <w:rFonts w:ascii="Arial" w:hAnsi="Arial" w:cs="Arial"/>
          <w:sz w:val="24"/>
          <w:szCs w:val="24"/>
        </w:rPr>
        <w:t>, Alianza Editorial, S.A., Madrid.</w:t>
      </w:r>
    </w:p>
    <w:p w14:paraId="13B55D8D" w14:textId="77777777" w:rsidR="00706905" w:rsidRDefault="00706905" w:rsidP="00FE77E8">
      <w:pPr>
        <w:spacing w:before="120" w:after="120" w:line="360" w:lineRule="auto"/>
        <w:jc w:val="both"/>
        <w:rPr>
          <w:rFonts w:ascii="Arial" w:hAnsi="Arial" w:cs="Arial"/>
          <w:sz w:val="24"/>
          <w:szCs w:val="24"/>
        </w:rPr>
      </w:pPr>
    </w:p>
    <w:p w14:paraId="2FD2936F" w14:textId="030C1B80" w:rsidR="00D31880" w:rsidRPr="00D31880"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D31880">
        <w:rPr>
          <w:rFonts w:ascii="Arial" w:hAnsi="Arial" w:cs="Arial"/>
          <w:sz w:val="24"/>
          <w:szCs w:val="24"/>
        </w:rPr>
        <w:t xml:space="preserve">Ministerio de Industria, Energía y Turismo (2015): </w:t>
      </w:r>
      <w:r w:rsidR="00D31880">
        <w:rPr>
          <w:rFonts w:ascii="Arial" w:hAnsi="Arial" w:cs="Arial"/>
          <w:i/>
          <w:sz w:val="24"/>
          <w:szCs w:val="24"/>
        </w:rPr>
        <w:t>Estadística Minera de España, 2014</w:t>
      </w:r>
      <w:r w:rsidR="00D31880">
        <w:rPr>
          <w:rFonts w:ascii="Arial" w:hAnsi="Arial" w:cs="Arial"/>
          <w:sz w:val="24"/>
          <w:szCs w:val="24"/>
        </w:rPr>
        <w:t>, Secretaría de Estado, Dirección General de Política Energética y Minas</w:t>
      </w:r>
      <w:r w:rsidR="0002775D">
        <w:rPr>
          <w:rFonts w:ascii="Arial" w:hAnsi="Arial" w:cs="Arial"/>
          <w:sz w:val="24"/>
          <w:szCs w:val="24"/>
        </w:rPr>
        <w:t>, Gobierno de España, Madrid.</w:t>
      </w:r>
    </w:p>
    <w:p w14:paraId="047DDA66" w14:textId="74786368" w:rsid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Morán, C. (28 de abril de 1998): </w:t>
      </w:r>
      <w:r w:rsidR="00706905" w:rsidRPr="00706905">
        <w:rPr>
          <w:rFonts w:ascii="Arial" w:hAnsi="Arial" w:cs="Arial"/>
          <w:i/>
          <w:sz w:val="24"/>
          <w:szCs w:val="24"/>
        </w:rPr>
        <w:t>“La vega está muerta”</w:t>
      </w:r>
      <w:r w:rsidR="00F055EB">
        <w:rPr>
          <w:rFonts w:ascii="Arial" w:hAnsi="Arial" w:cs="Arial"/>
          <w:sz w:val="24"/>
          <w:szCs w:val="24"/>
        </w:rPr>
        <w:t>, El País, p</w:t>
      </w:r>
      <w:r w:rsidR="00706905" w:rsidRPr="00706905">
        <w:rPr>
          <w:rFonts w:ascii="Arial" w:hAnsi="Arial" w:cs="Arial"/>
          <w:sz w:val="24"/>
          <w:szCs w:val="24"/>
        </w:rPr>
        <w:t xml:space="preserve">. 31. </w:t>
      </w:r>
    </w:p>
    <w:p w14:paraId="3486D148" w14:textId="0BE8F336" w:rsidR="00BF002B" w:rsidRPr="00BF002B"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BF002B">
        <w:rPr>
          <w:rFonts w:ascii="Arial" w:hAnsi="Arial" w:cs="Arial"/>
          <w:sz w:val="24"/>
          <w:szCs w:val="24"/>
        </w:rPr>
        <w:t xml:space="preserve">Moreno, I., Talego, F., Hernández, J., Mozo González, C. (2016): </w:t>
      </w:r>
      <w:r w:rsidR="00BF002B" w:rsidRPr="00BF002B">
        <w:rPr>
          <w:rFonts w:ascii="Arial" w:hAnsi="Arial" w:cs="Arial"/>
          <w:i/>
          <w:sz w:val="24"/>
          <w:szCs w:val="24"/>
        </w:rPr>
        <w:t>¿Modifican los desastres ambientales mineros la actitud de las poblaciones locales ante nuevas minas? El caso Aznalcóllar-Cobre Las Cruces en Andalucía</w:t>
      </w:r>
      <w:r w:rsidR="00BF002B">
        <w:rPr>
          <w:rFonts w:ascii="Arial" w:hAnsi="Arial" w:cs="Arial"/>
          <w:sz w:val="24"/>
          <w:szCs w:val="24"/>
        </w:rPr>
        <w:t xml:space="preserve">, Conflitos Ambientais na Indústria Mineira e Metalúrgica, Centro </w:t>
      </w:r>
      <w:r w:rsidR="00BF002B" w:rsidRPr="00BF002B">
        <w:rPr>
          <w:rFonts w:ascii="Arial" w:hAnsi="Arial" w:cs="Arial"/>
          <w:color w:val="000000"/>
          <w:sz w:val="24"/>
          <w:szCs w:val="24"/>
        </w:rPr>
        <w:t>de Investigação em Ciência Política (CICP) y</w:t>
      </w:r>
      <w:r w:rsidR="004535D9">
        <w:rPr>
          <w:rFonts w:ascii="Arial" w:hAnsi="Arial" w:cs="Arial"/>
          <w:color w:val="000000"/>
          <w:sz w:val="24"/>
          <w:szCs w:val="24"/>
        </w:rPr>
        <w:t xml:space="preserve"> </w:t>
      </w:r>
      <w:r w:rsidR="00BF002B" w:rsidRPr="00BF002B">
        <w:rPr>
          <w:rFonts w:ascii="Arial" w:hAnsi="Arial" w:cs="Arial"/>
          <w:color w:val="000000"/>
          <w:sz w:val="24"/>
          <w:szCs w:val="24"/>
        </w:rPr>
        <w:t>Várzea da Rainha Impressores, S.A., Portugal</w:t>
      </w:r>
      <w:r w:rsidR="004D591B">
        <w:rPr>
          <w:rFonts w:ascii="Arial" w:hAnsi="Arial" w:cs="Arial"/>
          <w:color w:val="000000"/>
          <w:sz w:val="24"/>
          <w:szCs w:val="24"/>
        </w:rPr>
        <w:t>,</w:t>
      </w:r>
      <w:r w:rsidR="00BF002B">
        <w:rPr>
          <w:rFonts w:ascii="Arial" w:hAnsi="Arial" w:cs="Arial"/>
          <w:sz w:val="24"/>
          <w:szCs w:val="24"/>
        </w:rPr>
        <w:t xml:space="preserve"> p</w:t>
      </w:r>
      <w:r w:rsidR="00F055EB">
        <w:rPr>
          <w:rFonts w:ascii="Arial" w:hAnsi="Arial" w:cs="Arial"/>
          <w:sz w:val="24"/>
          <w:szCs w:val="24"/>
        </w:rPr>
        <w:t>p</w:t>
      </w:r>
      <w:r w:rsidR="00BF002B">
        <w:rPr>
          <w:rFonts w:ascii="Arial" w:hAnsi="Arial" w:cs="Arial"/>
          <w:sz w:val="24"/>
          <w:szCs w:val="24"/>
        </w:rPr>
        <w:t>. 215-239.</w:t>
      </w:r>
    </w:p>
    <w:p w14:paraId="2B6FC94F" w14:textId="4BEE2742" w:rsidR="00F24508"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DA6B8A" w:rsidRPr="00706905">
        <w:rPr>
          <w:rFonts w:ascii="Arial" w:hAnsi="Arial" w:cs="Arial"/>
          <w:sz w:val="24"/>
          <w:szCs w:val="24"/>
        </w:rPr>
        <w:t xml:space="preserve">Neyra, R. (2017): </w:t>
      </w:r>
      <w:r w:rsidR="00DA6B8A" w:rsidRPr="00706905">
        <w:rPr>
          <w:rFonts w:ascii="Arial" w:hAnsi="Arial" w:cs="Arial"/>
          <w:i/>
          <w:sz w:val="24"/>
          <w:szCs w:val="24"/>
        </w:rPr>
        <w:t>Proceso de aceleración del extractivismo y conflictos soci</w:t>
      </w:r>
      <w:r w:rsidR="00784089" w:rsidRPr="00706905">
        <w:rPr>
          <w:rFonts w:ascii="Arial" w:hAnsi="Arial" w:cs="Arial"/>
          <w:i/>
          <w:sz w:val="24"/>
          <w:szCs w:val="24"/>
        </w:rPr>
        <w:t>o</w:t>
      </w:r>
      <w:r w:rsidR="00DA6B8A" w:rsidRPr="00706905">
        <w:rPr>
          <w:rFonts w:ascii="Arial" w:hAnsi="Arial" w:cs="Arial"/>
          <w:i/>
          <w:sz w:val="24"/>
          <w:szCs w:val="24"/>
        </w:rPr>
        <w:t>ambientales en el Perú</w:t>
      </w:r>
      <w:r w:rsidR="00DA6B8A" w:rsidRPr="00706905">
        <w:rPr>
          <w:rFonts w:ascii="Arial" w:hAnsi="Arial" w:cs="Arial"/>
          <w:sz w:val="24"/>
          <w:szCs w:val="24"/>
        </w:rPr>
        <w:t>. En M. Delgado Cabeza (Presidencia), C</w:t>
      </w:r>
      <w:r w:rsidR="00784089" w:rsidRPr="00706905">
        <w:rPr>
          <w:rFonts w:ascii="Arial" w:hAnsi="Arial" w:cs="Arial"/>
          <w:sz w:val="24"/>
          <w:szCs w:val="24"/>
        </w:rPr>
        <w:t>ongreso Internacional El Extrac</w:t>
      </w:r>
      <w:r w:rsidR="00DA6B8A" w:rsidRPr="00706905">
        <w:rPr>
          <w:rFonts w:ascii="Arial" w:hAnsi="Arial" w:cs="Arial"/>
          <w:sz w:val="24"/>
          <w:szCs w:val="24"/>
        </w:rPr>
        <w:t xml:space="preserve">tivismo en </w:t>
      </w:r>
      <w:r w:rsidR="00784089" w:rsidRPr="00706905">
        <w:rPr>
          <w:rFonts w:ascii="Arial" w:hAnsi="Arial" w:cs="Arial"/>
          <w:sz w:val="24"/>
          <w:szCs w:val="24"/>
        </w:rPr>
        <w:t>América</w:t>
      </w:r>
      <w:r w:rsidR="00DA6B8A" w:rsidRPr="00706905">
        <w:rPr>
          <w:rFonts w:ascii="Arial" w:hAnsi="Arial" w:cs="Arial"/>
          <w:sz w:val="24"/>
          <w:szCs w:val="24"/>
        </w:rPr>
        <w:t xml:space="preserve"> Latina: Dimensiones económicas, sociales, políticas y culturales. Congreso llevado a cabo en Sevilla, España. </w:t>
      </w:r>
    </w:p>
    <w:p w14:paraId="33ABA01A" w14:textId="732B320E" w:rsidR="003F0482"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3F0482">
        <w:rPr>
          <w:rFonts w:ascii="Arial" w:hAnsi="Arial" w:cs="Arial"/>
          <w:sz w:val="24"/>
          <w:szCs w:val="24"/>
        </w:rPr>
        <w:t xml:space="preserve">Plaza, S. (2014): </w:t>
      </w:r>
      <w:r w:rsidR="003F0482" w:rsidRPr="003F0482">
        <w:rPr>
          <w:rFonts w:ascii="Arial" w:hAnsi="Arial" w:cs="Arial"/>
          <w:sz w:val="24"/>
          <w:szCs w:val="24"/>
        </w:rPr>
        <w:t>Megaminería del oro en España: un país en venta</w:t>
      </w:r>
      <w:r w:rsidR="003F0482">
        <w:rPr>
          <w:rFonts w:ascii="Arial" w:hAnsi="Arial" w:cs="Arial"/>
          <w:sz w:val="24"/>
          <w:szCs w:val="24"/>
        </w:rPr>
        <w:t xml:space="preserve"> [Disponible el 9 de junio de 2017 en </w:t>
      </w:r>
      <w:hyperlink r:id="rId19" w:history="1">
        <w:r w:rsidR="003F0482" w:rsidRPr="00622C61">
          <w:rPr>
            <w:rStyle w:val="Hipervnculo"/>
            <w:rFonts w:ascii="Arial" w:hAnsi="Arial" w:cs="Arial"/>
            <w:sz w:val="24"/>
            <w:szCs w:val="24"/>
          </w:rPr>
          <w:t>https://www.diagonalperiodico.net/global/24908-megamineria-del-oro-espana-pais-venta.html</w:t>
        </w:r>
      </w:hyperlink>
      <w:r w:rsidR="003F0482">
        <w:rPr>
          <w:rFonts w:ascii="Arial" w:hAnsi="Arial" w:cs="Arial"/>
          <w:sz w:val="24"/>
          <w:szCs w:val="24"/>
        </w:rPr>
        <w:t xml:space="preserve">] </w:t>
      </w:r>
    </w:p>
    <w:p w14:paraId="1350C63B" w14:textId="535C0505" w:rsidR="009F5FAF" w:rsidRPr="009F5FAF"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9F5FAF">
        <w:rPr>
          <w:rFonts w:ascii="Arial" w:hAnsi="Arial" w:cs="Arial"/>
          <w:sz w:val="24"/>
          <w:szCs w:val="24"/>
        </w:rPr>
        <w:t xml:space="preserve">Plaza, S. (2012): </w:t>
      </w:r>
      <w:r w:rsidR="009F5FAF" w:rsidRPr="009F5FAF">
        <w:rPr>
          <w:rFonts w:ascii="Arial" w:hAnsi="Arial" w:cs="Arial"/>
          <w:i/>
          <w:sz w:val="24"/>
          <w:szCs w:val="24"/>
        </w:rPr>
        <w:t>Fiebre de recusaciones en el proyecto minero de Salave</w:t>
      </w:r>
      <w:r w:rsidR="009F5FAF">
        <w:rPr>
          <w:rFonts w:ascii="Arial" w:hAnsi="Arial" w:cs="Arial"/>
          <w:sz w:val="24"/>
          <w:szCs w:val="24"/>
        </w:rPr>
        <w:t xml:space="preserve">, Diagonal [Disponible el 9 de junio de 2017 en </w:t>
      </w:r>
      <w:hyperlink r:id="rId20" w:history="1">
        <w:r w:rsidR="009F5FAF" w:rsidRPr="00622C61">
          <w:rPr>
            <w:rStyle w:val="Hipervnculo"/>
            <w:rFonts w:ascii="Arial" w:hAnsi="Arial" w:cs="Arial"/>
            <w:sz w:val="24"/>
            <w:szCs w:val="24"/>
          </w:rPr>
          <w:t>https://www.diagonalperiodico.net/global/fiebre-recusaciones-proyecto-minero-salave.html</w:t>
        </w:r>
      </w:hyperlink>
      <w:r w:rsidR="009F5FAF">
        <w:rPr>
          <w:rFonts w:ascii="Arial" w:hAnsi="Arial" w:cs="Arial"/>
          <w:sz w:val="24"/>
          <w:szCs w:val="24"/>
        </w:rPr>
        <w:t xml:space="preserve">]  </w:t>
      </w:r>
    </w:p>
    <w:p w14:paraId="2A381E68" w14:textId="3867B3D7" w:rsidR="00C82B8C"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C82B8C">
        <w:rPr>
          <w:rFonts w:ascii="Arial" w:hAnsi="Arial" w:cs="Arial"/>
          <w:sz w:val="24"/>
          <w:szCs w:val="24"/>
        </w:rPr>
        <w:t xml:space="preserve">Pérez Cebada, J. D. (2008): </w:t>
      </w:r>
      <w:r w:rsidR="00C82B8C" w:rsidRPr="007F49B7">
        <w:rPr>
          <w:rFonts w:ascii="Arial" w:hAnsi="Arial" w:cs="Arial"/>
          <w:i/>
          <w:sz w:val="24"/>
          <w:szCs w:val="24"/>
        </w:rPr>
        <w:t>Historia de la contaminación minera en España – med. S. XIX- med. S. XX-,</w:t>
      </w:r>
      <w:r w:rsidR="00C82B8C">
        <w:rPr>
          <w:rFonts w:ascii="Arial" w:hAnsi="Arial" w:cs="Arial"/>
          <w:sz w:val="24"/>
          <w:szCs w:val="24"/>
        </w:rPr>
        <w:t xml:space="preserve"> Boletín Geológic</w:t>
      </w:r>
      <w:r w:rsidR="00F055EB">
        <w:rPr>
          <w:rFonts w:ascii="Arial" w:hAnsi="Arial" w:cs="Arial"/>
          <w:sz w:val="24"/>
          <w:szCs w:val="24"/>
        </w:rPr>
        <w:t>o y minero, Vol. 119, nº 3, pp</w:t>
      </w:r>
      <w:r w:rsidR="00C82B8C">
        <w:rPr>
          <w:rFonts w:ascii="Arial" w:hAnsi="Arial" w:cs="Arial"/>
          <w:sz w:val="24"/>
          <w:szCs w:val="24"/>
        </w:rPr>
        <w:t>. 383-398.</w:t>
      </w:r>
    </w:p>
    <w:p w14:paraId="1F853056" w14:textId="3FECB9F2" w:rsidR="00DC5EDF" w:rsidRPr="00937EFD" w:rsidRDefault="00D1393C" w:rsidP="00DC5EDF">
      <w:pPr>
        <w:spacing w:after="0" w:line="360" w:lineRule="auto"/>
        <w:jc w:val="both"/>
        <w:rPr>
          <w:rFonts w:ascii="Arial" w:hAnsi="Arial" w:cs="Arial"/>
          <w:sz w:val="24"/>
          <w:szCs w:val="24"/>
          <w:lang w:val="en-US"/>
        </w:rPr>
      </w:pPr>
      <w:r>
        <w:rPr>
          <w:rFonts w:ascii="Arial" w:hAnsi="Arial" w:cs="Arial"/>
          <w:sz w:val="24"/>
          <w:szCs w:val="24"/>
        </w:rPr>
        <w:t>-</w:t>
      </w:r>
      <w:r w:rsidR="00DC5EDF" w:rsidRPr="00937EFD">
        <w:rPr>
          <w:rFonts w:ascii="Arial" w:hAnsi="Arial" w:cs="Arial"/>
          <w:sz w:val="24"/>
          <w:szCs w:val="24"/>
        </w:rPr>
        <w:t>Pérez Manrique, P., Brun</w:t>
      </w:r>
      <w:r w:rsidR="00DC5EDF">
        <w:rPr>
          <w:rFonts w:ascii="Arial" w:hAnsi="Arial" w:cs="Arial"/>
          <w:sz w:val="24"/>
          <w:szCs w:val="24"/>
        </w:rPr>
        <w:t xml:space="preserve">, </w:t>
      </w:r>
      <w:r w:rsidR="00DC5EDF" w:rsidRPr="00937EFD">
        <w:rPr>
          <w:rFonts w:ascii="Arial" w:hAnsi="Arial" w:cs="Arial"/>
          <w:sz w:val="24"/>
          <w:szCs w:val="24"/>
        </w:rPr>
        <w:t>J., González-Martínez</w:t>
      </w:r>
      <w:r w:rsidR="00DC5EDF">
        <w:rPr>
          <w:rFonts w:ascii="Arial" w:hAnsi="Arial" w:cs="Arial"/>
          <w:sz w:val="24"/>
          <w:szCs w:val="24"/>
        </w:rPr>
        <w:t xml:space="preserve">, </w:t>
      </w:r>
      <w:r w:rsidR="00DC5EDF" w:rsidRPr="00937EFD">
        <w:rPr>
          <w:rFonts w:ascii="Arial" w:hAnsi="Arial" w:cs="Arial"/>
          <w:sz w:val="24"/>
          <w:szCs w:val="24"/>
        </w:rPr>
        <w:t>A. C., Walter</w:t>
      </w:r>
      <w:r w:rsidR="00DC5EDF">
        <w:rPr>
          <w:rFonts w:ascii="Arial" w:hAnsi="Arial" w:cs="Arial"/>
          <w:sz w:val="24"/>
          <w:szCs w:val="24"/>
        </w:rPr>
        <w:t xml:space="preserve">, </w:t>
      </w:r>
      <w:r w:rsidR="00DC5EDF" w:rsidRPr="00937EFD">
        <w:rPr>
          <w:rFonts w:ascii="Arial" w:hAnsi="Arial" w:cs="Arial"/>
          <w:sz w:val="24"/>
          <w:szCs w:val="24"/>
        </w:rPr>
        <w:t>M.  y Martínez-Alier</w:t>
      </w:r>
      <w:r w:rsidR="00DC5EDF">
        <w:rPr>
          <w:rFonts w:ascii="Arial" w:hAnsi="Arial" w:cs="Arial"/>
          <w:sz w:val="24"/>
          <w:szCs w:val="24"/>
        </w:rPr>
        <w:t xml:space="preserve">, </w:t>
      </w:r>
      <w:r w:rsidR="00DC5EDF" w:rsidRPr="00937EFD">
        <w:rPr>
          <w:rFonts w:ascii="Arial" w:hAnsi="Arial" w:cs="Arial"/>
          <w:sz w:val="24"/>
          <w:szCs w:val="24"/>
        </w:rPr>
        <w:t>J.  (</w:t>
      </w:r>
      <w:r w:rsidR="00DC5EDF">
        <w:rPr>
          <w:rFonts w:ascii="Arial" w:hAnsi="Arial" w:cs="Arial"/>
          <w:sz w:val="24"/>
          <w:szCs w:val="24"/>
        </w:rPr>
        <w:t>2012):</w:t>
      </w:r>
      <w:r w:rsidR="00DC5EDF" w:rsidRPr="00937EFD">
        <w:rPr>
          <w:rFonts w:ascii="Arial" w:hAnsi="Arial" w:cs="Arial"/>
          <w:sz w:val="24"/>
          <w:szCs w:val="24"/>
        </w:rPr>
        <w:t xml:space="preserve"> </w:t>
      </w:r>
      <w:r w:rsidR="00DC5EDF" w:rsidRPr="00B93503">
        <w:rPr>
          <w:rFonts w:ascii="Arial" w:hAnsi="Arial" w:cs="Arial"/>
          <w:i/>
          <w:sz w:val="24"/>
          <w:szCs w:val="24"/>
          <w:lang w:val="en-US"/>
        </w:rPr>
        <w:t>The Biophysical Perfo</w:t>
      </w:r>
      <w:r w:rsidR="00DC5EDF">
        <w:rPr>
          <w:rFonts w:ascii="Arial" w:hAnsi="Arial" w:cs="Arial"/>
          <w:i/>
          <w:sz w:val="24"/>
          <w:szCs w:val="24"/>
          <w:lang w:val="en-US"/>
        </w:rPr>
        <w:t>rmance of Argentina (1970–2009),</w:t>
      </w:r>
      <w:r w:rsidR="00DC5EDF" w:rsidRPr="00937EFD">
        <w:rPr>
          <w:rFonts w:ascii="Arial" w:hAnsi="Arial" w:cs="Arial"/>
          <w:sz w:val="24"/>
          <w:szCs w:val="24"/>
          <w:lang w:val="en-US"/>
        </w:rPr>
        <w:t xml:space="preserve"> Journal of Industrial Ecology, Volume 17, Issue 4 August 2013 Pages 590–604</w:t>
      </w:r>
      <w:r w:rsidR="00DC5EDF">
        <w:rPr>
          <w:rFonts w:ascii="Arial" w:hAnsi="Arial" w:cs="Arial"/>
          <w:sz w:val="24"/>
          <w:szCs w:val="24"/>
          <w:lang w:val="en-US"/>
        </w:rPr>
        <w:t>.</w:t>
      </w:r>
    </w:p>
    <w:p w14:paraId="28499E03" w14:textId="690A1E21" w:rsidR="00884DE5" w:rsidRPr="00884DE5" w:rsidRDefault="00D1393C" w:rsidP="00FE77E8">
      <w:pPr>
        <w:pStyle w:val="Textonotapie"/>
        <w:spacing w:before="120" w:after="120" w:line="360" w:lineRule="auto"/>
        <w:jc w:val="both"/>
        <w:rPr>
          <w:rFonts w:ascii="Arial" w:hAnsi="Arial" w:cs="Arial"/>
          <w:sz w:val="24"/>
          <w:szCs w:val="24"/>
        </w:rPr>
      </w:pPr>
      <w:r>
        <w:rPr>
          <w:rFonts w:ascii="Arial" w:hAnsi="Arial" w:cs="Arial"/>
          <w:sz w:val="24"/>
          <w:szCs w:val="24"/>
        </w:rPr>
        <w:t>-</w:t>
      </w:r>
      <w:r w:rsidR="00884DE5" w:rsidRPr="00884DE5">
        <w:rPr>
          <w:rFonts w:ascii="Arial" w:hAnsi="Arial" w:cs="Arial"/>
          <w:sz w:val="24"/>
          <w:szCs w:val="24"/>
        </w:rPr>
        <w:t xml:space="preserve">S.A. (1998): El ayuntamiento de Aznalcóllar pide celebridad en la vuelta a la actividad minera, </w:t>
      </w:r>
      <w:r w:rsidR="00884DE5" w:rsidRPr="00884DE5">
        <w:rPr>
          <w:rFonts w:ascii="Arial" w:hAnsi="Arial" w:cs="Arial"/>
          <w:i/>
          <w:sz w:val="24"/>
          <w:szCs w:val="24"/>
        </w:rPr>
        <w:t>ABC</w:t>
      </w:r>
      <w:r w:rsidR="00F055EB">
        <w:rPr>
          <w:rFonts w:ascii="Arial" w:hAnsi="Arial" w:cs="Arial"/>
          <w:sz w:val="24"/>
          <w:szCs w:val="24"/>
        </w:rPr>
        <w:t>, p</w:t>
      </w:r>
      <w:r w:rsidR="00884DE5" w:rsidRPr="00884DE5">
        <w:rPr>
          <w:rFonts w:ascii="Arial" w:hAnsi="Arial" w:cs="Arial"/>
          <w:sz w:val="24"/>
          <w:szCs w:val="24"/>
        </w:rPr>
        <w:t>. 46.</w:t>
      </w:r>
    </w:p>
    <w:p w14:paraId="2B3F9AF4" w14:textId="77777777" w:rsidR="00884DE5" w:rsidRDefault="00884DE5" w:rsidP="00FE77E8">
      <w:pPr>
        <w:spacing w:before="120" w:after="120" w:line="360" w:lineRule="auto"/>
        <w:jc w:val="both"/>
        <w:rPr>
          <w:rFonts w:ascii="Arial" w:hAnsi="Arial" w:cs="Arial"/>
          <w:sz w:val="24"/>
          <w:szCs w:val="24"/>
        </w:rPr>
      </w:pPr>
    </w:p>
    <w:p w14:paraId="42284F84" w14:textId="3DB5DF8A" w:rsidR="00DC5EDF" w:rsidRPr="00937EFD" w:rsidRDefault="00D1393C" w:rsidP="00DC5EDF">
      <w:pPr>
        <w:spacing w:after="0" w:line="360" w:lineRule="auto"/>
        <w:jc w:val="both"/>
        <w:rPr>
          <w:rFonts w:ascii="Arial" w:hAnsi="Arial" w:cs="Arial"/>
          <w:sz w:val="24"/>
          <w:szCs w:val="24"/>
        </w:rPr>
      </w:pPr>
      <w:r>
        <w:rPr>
          <w:rFonts w:ascii="Arial" w:hAnsi="Arial" w:cs="Arial"/>
          <w:sz w:val="24"/>
          <w:szCs w:val="24"/>
        </w:rPr>
        <w:t>-</w:t>
      </w:r>
      <w:r w:rsidR="00DC5EDF" w:rsidRPr="00937EFD">
        <w:rPr>
          <w:rFonts w:ascii="Arial" w:hAnsi="Arial" w:cs="Arial"/>
          <w:sz w:val="24"/>
          <w:szCs w:val="24"/>
        </w:rPr>
        <w:t>Schandl, Heinz &amp; West, J</w:t>
      </w:r>
      <w:r w:rsidR="00DC5EDF">
        <w:rPr>
          <w:rFonts w:ascii="Arial" w:hAnsi="Arial" w:cs="Arial"/>
          <w:sz w:val="24"/>
          <w:szCs w:val="24"/>
        </w:rPr>
        <w:t>. (2013):</w:t>
      </w:r>
      <w:r w:rsidR="00DC5EDF" w:rsidRPr="00937EFD">
        <w:rPr>
          <w:rFonts w:ascii="Arial" w:hAnsi="Arial" w:cs="Arial"/>
          <w:sz w:val="24"/>
          <w:szCs w:val="24"/>
        </w:rPr>
        <w:t xml:space="preserve"> </w:t>
      </w:r>
      <w:r w:rsidR="00DC5EDF" w:rsidRPr="00560445">
        <w:rPr>
          <w:rFonts w:ascii="Arial" w:hAnsi="Arial" w:cs="Arial"/>
          <w:i/>
          <w:sz w:val="24"/>
          <w:szCs w:val="24"/>
        </w:rPr>
        <w:t>Tendencias del flujo de materiales y productividad de recursos en América Latina</w:t>
      </w:r>
      <w:r w:rsidR="00DC5EDF" w:rsidRPr="00937EFD">
        <w:rPr>
          <w:rFonts w:ascii="Arial" w:hAnsi="Arial" w:cs="Arial"/>
          <w:sz w:val="24"/>
          <w:szCs w:val="24"/>
        </w:rPr>
        <w:t>, PNUMA</w:t>
      </w:r>
      <w:r w:rsidR="00DC5EDF">
        <w:rPr>
          <w:rFonts w:ascii="Arial" w:hAnsi="Arial" w:cs="Arial"/>
          <w:sz w:val="24"/>
          <w:szCs w:val="24"/>
        </w:rPr>
        <w:t>.</w:t>
      </w:r>
    </w:p>
    <w:p w14:paraId="74FB695C" w14:textId="3F575EEA" w:rsidR="00AD41A8"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AD41A8" w:rsidRPr="00706905">
        <w:rPr>
          <w:rFonts w:ascii="Arial" w:hAnsi="Arial" w:cs="Arial"/>
          <w:sz w:val="24"/>
          <w:szCs w:val="24"/>
        </w:rPr>
        <w:t xml:space="preserve">Svampa, M. (2017): </w:t>
      </w:r>
      <w:r w:rsidR="00AD41A8" w:rsidRPr="00706905">
        <w:rPr>
          <w:rFonts w:ascii="Arial" w:hAnsi="Arial" w:cs="Arial"/>
          <w:i/>
          <w:sz w:val="24"/>
          <w:szCs w:val="24"/>
        </w:rPr>
        <w:t>Los desafíos de la agenda socioambiental de América Latina en tiempos de neoextractivismo</w:t>
      </w:r>
      <w:r w:rsidR="00AD41A8" w:rsidRPr="00706905">
        <w:rPr>
          <w:rFonts w:ascii="Arial" w:hAnsi="Arial" w:cs="Arial"/>
          <w:sz w:val="24"/>
          <w:szCs w:val="24"/>
        </w:rPr>
        <w:t>. En M. Delgado Cabeza (Presidencia), C</w:t>
      </w:r>
      <w:r w:rsidR="00784089" w:rsidRPr="00706905">
        <w:rPr>
          <w:rFonts w:ascii="Arial" w:hAnsi="Arial" w:cs="Arial"/>
          <w:sz w:val="24"/>
          <w:szCs w:val="24"/>
        </w:rPr>
        <w:t>ongreso Internacional El Extrac</w:t>
      </w:r>
      <w:r w:rsidR="00AD41A8" w:rsidRPr="00706905">
        <w:rPr>
          <w:rFonts w:ascii="Arial" w:hAnsi="Arial" w:cs="Arial"/>
          <w:sz w:val="24"/>
          <w:szCs w:val="24"/>
        </w:rPr>
        <w:t xml:space="preserve">tivismo en </w:t>
      </w:r>
      <w:r w:rsidR="00784089" w:rsidRPr="00706905">
        <w:rPr>
          <w:rFonts w:ascii="Arial" w:hAnsi="Arial" w:cs="Arial"/>
          <w:sz w:val="24"/>
          <w:szCs w:val="24"/>
        </w:rPr>
        <w:t>América</w:t>
      </w:r>
      <w:r w:rsidR="00AD41A8" w:rsidRPr="00706905">
        <w:rPr>
          <w:rFonts w:ascii="Arial" w:hAnsi="Arial" w:cs="Arial"/>
          <w:sz w:val="24"/>
          <w:szCs w:val="24"/>
        </w:rPr>
        <w:t xml:space="preserve"> Latina: Dimensiones económicas, sociales, políticas y culturales. Congreso llevado a cabo en Sevilla, España. </w:t>
      </w:r>
    </w:p>
    <w:p w14:paraId="3AABC15B" w14:textId="7AF4A396" w:rsidR="00602078" w:rsidRPr="009129EB"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602078">
        <w:rPr>
          <w:rFonts w:ascii="Arial" w:hAnsi="Arial" w:cs="Arial"/>
          <w:sz w:val="24"/>
          <w:szCs w:val="24"/>
        </w:rPr>
        <w:t>Soto Fernández, D. (</w:t>
      </w:r>
      <w:r w:rsidR="009129EB">
        <w:rPr>
          <w:rFonts w:ascii="Arial" w:hAnsi="Arial" w:cs="Arial"/>
          <w:sz w:val="24"/>
          <w:szCs w:val="24"/>
        </w:rPr>
        <w:t>2017</w:t>
      </w:r>
      <w:r w:rsidR="00602078">
        <w:rPr>
          <w:rFonts w:ascii="Arial" w:hAnsi="Arial" w:cs="Arial"/>
          <w:sz w:val="24"/>
          <w:szCs w:val="24"/>
        </w:rPr>
        <w:t xml:space="preserve">): </w:t>
      </w:r>
      <w:r w:rsidR="009129EB" w:rsidRPr="009129EB">
        <w:rPr>
          <w:rFonts w:ascii="Arial" w:hAnsi="Arial" w:cs="Arial"/>
          <w:i/>
          <w:sz w:val="24"/>
          <w:szCs w:val="24"/>
        </w:rPr>
        <w:t>Del conservacionismo al ecologismo social. El ecologismo en España de los orígenes en el antifranquismo a la democracia (1960-1998)</w:t>
      </w:r>
      <w:r w:rsidR="009129EB">
        <w:rPr>
          <w:rFonts w:ascii="Arial" w:hAnsi="Arial" w:cs="Arial"/>
          <w:sz w:val="24"/>
          <w:szCs w:val="24"/>
        </w:rPr>
        <w:t>, en</w:t>
      </w:r>
      <w:r w:rsidR="009129EB" w:rsidRPr="009129EB">
        <w:rPr>
          <w:rFonts w:ascii="Arial" w:hAnsi="Arial" w:cs="Arial"/>
          <w:sz w:val="24"/>
          <w:szCs w:val="24"/>
        </w:rPr>
        <w:t xml:space="preserve"> Julio Pérez Serrano (ed.), El largo camin</w:t>
      </w:r>
      <w:r w:rsidR="009129EB">
        <w:rPr>
          <w:rFonts w:ascii="Arial" w:hAnsi="Arial" w:cs="Arial"/>
          <w:sz w:val="24"/>
          <w:szCs w:val="24"/>
        </w:rPr>
        <w:t>o de la democracia en España, B</w:t>
      </w:r>
      <w:r w:rsidR="009129EB" w:rsidRPr="009129EB">
        <w:rPr>
          <w:rFonts w:ascii="Arial" w:hAnsi="Arial" w:cs="Arial"/>
          <w:sz w:val="24"/>
          <w:szCs w:val="24"/>
        </w:rPr>
        <w:t>iblioteca Nueva, Madrid, en prensa (2017)</w:t>
      </w:r>
    </w:p>
    <w:p w14:paraId="3E126F4C" w14:textId="60977709" w:rsidR="00DC5EDF" w:rsidRPr="00937EFD" w:rsidRDefault="00D1393C" w:rsidP="00DC5EDF">
      <w:pPr>
        <w:spacing w:line="360" w:lineRule="auto"/>
        <w:jc w:val="both"/>
        <w:rPr>
          <w:rFonts w:ascii="Arial" w:eastAsia="SimSun" w:hAnsi="Arial" w:cs="Arial"/>
          <w:sz w:val="24"/>
          <w:szCs w:val="24"/>
          <w:lang w:eastAsia="zh-CN"/>
        </w:rPr>
      </w:pPr>
      <w:r>
        <w:rPr>
          <w:rFonts w:ascii="Arial" w:eastAsia="SimSun" w:hAnsi="Arial" w:cs="Arial"/>
          <w:sz w:val="24"/>
          <w:szCs w:val="24"/>
          <w:lang w:eastAsia="zh-CN"/>
        </w:rPr>
        <w:t>-</w:t>
      </w:r>
      <w:r w:rsidR="00DC5EDF" w:rsidRPr="00937EFD">
        <w:rPr>
          <w:rFonts w:ascii="Arial" w:eastAsia="SimSun" w:hAnsi="Arial" w:cs="Arial"/>
          <w:sz w:val="24"/>
          <w:szCs w:val="24"/>
          <w:lang w:eastAsia="zh-CN"/>
        </w:rPr>
        <w:t>S</w:t>
      </w:r>
      <w:r w:rsidR="00DC5EDF">
        <w:rPr>
          <w:rFonts w:ascii="Arial" w:eastAsia="SimSun" w:hAnsi="Arial" w:cs="Arial"/>
          <w:sz w:val="24"/>
          <w:szCs w:val="24"/>
          <w:lang w:eastAsia="zh-CN"/>
        </w:rPr>
        <w:t xml:space="preserve">oto </w:t>
      </w:r>
      <w:r w:rsidR="00DC5EDF" w:rsidRPr="00937EFD">
        <w:rPr>
          <w:rFonts w:ascii="Arial" w:eastAsia="SimSun" w:hAnsi="Arial" w:cs="Arial"/>
          <w:sz w:val="24"/>
          <w:szCs w:val="24"/>
          <w:lang w:eastAsia="zh-CN"/>
        </w:rPr>
        <w:t>Fernández</w:t>
      </w:r>
      <w:r w:rsidR="00DC5EDF">
        <w:rPr>
          <w:rFonts w:ascii="Arial" w:eastAsia="SimSun" w:hAnsi="Arial" w:cs="Arial"/>
          <w:sz w:val="24"/>
          <w:szCs w:val="24"/>
          <w:lang w:eastAsia="zh-CN"/>
        </w:rPr>
        <w:t>, D.</w:t>
      </w:r>
      <w:r w:rsidR="00DC5EDF" w:rsidRPr="00937EFD">
        <w:rPr>
          <w:rFonts w:ascii="Arial" w:eastAsia="SimSun" w:hAnsi="Arial" w:cs="Arial"/>
          <w:sz w:val="24"/>
          <w:szCs w:val="24"/>
          <w:lang w:eastAsia="zh-CN"/>
        </w:rPr>
        <w:t>, Herrera</w:t>
      </w:r>
      <w:r w:rsidR="00DC5EDF">
        <w:rPr>
          <w:rFonts w:ascii="Arial" w:eastAsia="SimSun" w:hAnsi="Arial" w:cs="Arial"/>
          <w:sz w:val="24"/>
          <w:szCs w:val="24"/>
          <w:lang w:eastAsia="zh-CN"/>
        </w:rPr>
        <w:t>, A.,</w:t>
      </w:r>
      <w:r w:rsidR="00DC5EDF" w:rsidRPr="00937EFD">
        <w:rPr>
          <w:rFonts w:ascii="Arial" w:eastAsia="SimSun" w:hAnsi="Arial" w:cs="Arial"/>
          <w:sz w:val="24"/>
          <w:szCs w:val="24"/>
          <w:lang w:eastAsia="zh-CN"/>
        </w:rPr>
        <w:t xml:space="preserve"> González </w:t>
      </w:r>
      <w:r w:rsidR="00DC5EDF">
        <w:rPr>
          <w:rFonts w:ascii="Arial" w:eastAsia="SimSun" w:hAnsi="Arial" w:cs="Arial"/>
          <w:sz w:val="24"/>
          <w:szCs w:val="24"/>
          <w:lang w:eastAsia="zh-CN"/>
        </w:rPr>
        <w:t xml:space="preserve">de </w:t>
      </w:r>
      <w:r w:rsidR="00DC5EDF" w:rsidRPr="00937EFD">
        <w:rPr>
          <w:rFonts w:ascii="Arial" w:eastAsia="SimSun" w:hAnsi="Arial" w:cs="Arial"/>
          <w:sz w:val="24"/>
          <w:szCs w:val="24"/>
          <w:lang w:eastAsia="zh-CN"/>
        </w:rPr>
        <w:t>Molina</w:t>
      </w:r>
      <w:r w:rsidR="00DC5EDF">
        <w:rPr>
          <w:rFonts w:ascii="Arial" w:eastAsia="SimSun" w:hAnsi="Arial" w:cs="Arial"/>
          <w:sz w:val="24"/>
          <w:szCs w:val="24"/>
          <w:lang w:eastAsia="zh-CN"/>
        </w:rPr>
        <w:t>, M.,</w:t>
      </w:r>
      <w:r w:rsidR="00DC5EDF" w:rsidRPr="00937EFD">
        <w:rPr>
          <w:rFonts w:ascii="Arial" w:eastAsia="SimSun" w:hAnsi="Arial" w:cs="Arial"/>
          <w:sz w:val="24"/>
          <w:szCs w:val="24"/>
          <w:lang w:eastAsia="zh-CN"/>
        </w:rPr>
        <w:t xml:space="preserve"> Ortega Santos</w:t>
      </w:r>
      <w:r w:rsidR="00DC5EDF">
        <w:rPr>
          <w:rFonts w:ascii="Arial" w:eastAsia="SimSun" w:hAnsi="Arial" w:cs="Arial"/>
          <w:sz w:val="24"/>
          <w:szCs w:val="24"/>
          <w:lang w:eastAsia="zh-CN"/>
        </w:rPr>
        <w:t xml:space="preserve">, A. (2007): </w:t>
      </w:r>
      <w:r w:rsidR="00DC5EDF" w:rsidRPr="00560445">
        <w:rPr>
          <w:rFonts w:ascii="Arial" w:eastAsia="SimSun" w:hAnsi="Arial" w:cs="Arial"/>
          <w:i/>
          <w:sz w:val="24"/>
          <w:szCs w:val="24"/>
          <w:lang w:eastAsia="zh-CN"/>
        </w:rPr>
        <w:t>La protesta campesina como protesta ambiental, siglos XVIII-XX</w:t>
      </w:r>
      <w:r w:rsidR="00DC5EDF" w:rsidRPr="00937EFD">
        <w:rPr>
          <w:rFonts w:ascii="Arial" w:eastAsia="SimSun" w:hAnsi="Arial" w:cs="Arial"/>
          <w:sz w:val="24"/>
          <w:szCs w:val="24"/>
          <w:lang w:eastAsia="zh-CN"/>
        </w:rPr>
        <w:t>, Historia Agraria, 42</w:t>
      </w:r>
      <w:r w:rsidR="00DC5EDF">
        <w:rPr>
          <w:rFonts w:ascii="Arial" w:eastAsia="SimSun" w:hAnsi="Arial" w:cs="Arial"/>
          <w:sz w:val="24"/>
          <w:szCs w:val="24"/>
          <w:lang w:eastAsia="zh-CN"/>
        </w:rPr>
        <w:t>,</w:t>
      </w:r>
      <w:r w:rsidR="00DC5EDF" w:rsidRPr="00937EFD">
        <w:rPr>
          <w:rFonts w:ascii="Arial" w:eastAsia="SimSun" w:hAnsi="Arial" w:cs="Arial"/>
          <w:sz w:val="24"/>
          <w:szCs w:val="24"/>
          <w:lang w:eastAsia="zh-CN"/>
        </w:rPr>
        <w:t xml:space="preserve"> pp. 277-301.</w:t>
      </w:r>
    </w:p>
    <w:p w14:paraId="365D9254" w14:textId="2375B6FA" w:rsidR="00DC638A" w:rsidRPr="00DC638A"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DC638A">
        <w:rPr>
          <w:rFonts w:ascii="Arial" w:hAnsi="Arial" w:cs="Arial"/>
          <w:sz w:val="24"/>
          <w:szCs w:val="24"/>
        </w:rPr>
        <w:t xml:space="preserve">Vector Argentina, S.A. (2008): </w:t>
      </w:r>
      <w:r w:rsidR="00DC638A">
        <w:rPr>
          <w:rFonts w:ascii="Arial" w:hAnsi="Arial" w:cs="Arial"/>
          <w:i/>
          <w:sz w:val="24"/>
          <w:szCs w:val="24"/>
        </w:rPr>
        <w:t>Informe</w:t>
      </w:r>
      <w:r w:rsidR="00DC638A" w:rsidRPr="00DC638A">
        <w:rPr>
          <w:rFonts w:ascii="Arial" w:hAnsi="Arial" w:cs="Arial"/>
          <w:i/>
          <w:sz w:val="24"/>
          <w:szCs w:val="24"/>
        </w:rPr>
        <w:t xml:space="preserve"> de Impacto Ambiental – Proyecto Planta Concentradora San Jorge – Uspallata – Las Heras </w:t>
      </w:r>
      <w:r w:rsidR="00DC638A">
        <w:rPr>
          <w:rFonts w:ascii="Arial" w:hAnsi="Arial" w:cs="Arial"/>
          <w:i/>
          <w:sz w:val="24"/>
          <w:szCs w:val="24"/>
        </w:rPr>
        <w:t>–</w:t>
      </w:r>
      <w:r w:rsidR="00DC638A" w:rsidRPr="00DC638A">
        <w:rPr>
          <w:rFonts w:ascii="Arial" w:hAnsi="Arial" w:cs="Arial"/>
          <w:i/>
          <w:sz w:val="24"/>
          <w:szCs w:val="24"/>
        </w:rPr>
        <w:t xml:space="preserve"> Mendoza</w:t>
      </w:r>
      <w:r w:rsidR="00DC638A">
        <w:rPr>
          <w:rFonts w:ascii="Arial" w:hAnsi="Arial" w:cs="Arial"/>
          <w:sz w:val="24"/>
          <w:szCs w:val="24"/>
        </w:rPr>
        <w:t>, Mendoza (Argentina)</w:t>
      </w:r>
    </w:p>
    <w:p w14:paraId="6AC9D748" w14:textId="70EAED13" w:rsidR="00706905" w:rsidRPr="00706905" w:rsidRDefault="00D1393C" w:rsidP="00FE77E8">
      <w:pPr>
        <w:spacing w:before="120" w:after="120" w:line="360" w:lineRule="auto"/>
        <w:jc w:val="both"/>
        <w:rPr>
          <w:rFonts w:ascii="Arial" w:hAnsi="Arial" w:cs="Arial"/>
          <w:sz w:val="24"/>
          <w:szCs w:val="24"/>
        </w:rPr>
      </w:pPr>
      <w:r>
        <w:rPr>
          <w:rFonts w:ascii="Arial" w:hAnsi="Arial" w:cs="Arial"/>
          <w:sz w:val="24"/>
          <w:szCs w:val="24"/>
        </w:rPr>
        <w:t>-</w:t>
      </w:r>
      <w:r w:rsidR="00706905" w:rsidRPr="00706905">
        <w:rPr>
          <w:rFonts w:ascii="Arial" w:hAnsi="Arial" w:cs="Arial"/>
          <w:sz w:val="24"/>
          <w:szCs w:val="24"/>
        </w:rPr>
        <w:t xml:space="preserve">Wagner, L. (2014): </w:t>
      </w:r>
      <w:r w:rsidR="00706905" w:rsidRPr="00706905">
        <w:rPr>
          <w:rFonts w:ascii="Arial" w:hAnsi="Arial" w:cs="Arial"/>
          <w:i/>
          <w:sz w:val="24"/>
          <w:szCs w:val="24"/>
        </w:rPr>
        <w:t>Conflictos sociales. La megaminería en Mendoza, 1884-2011</w:t>
      </w:r>
      <w:r w:rsidR="00706905" w:rsidRPr="00706905">
        <w:rPr>
          <w:rFonts w:ascii="Arial" w:hAnsi="Arial" w:cs="Arial"/>
          <w:sz w:val="24"/>
          <w:szCs w:val="24"/>
        </w:rPr>
        <w:t>, ed. Bernal: Universidad de Quilmes, Argentina.</w:t>
      </w:r>
    </w:p>
    <w:p w14:paraId="5C54DB51" w14:textId="77777777" w:rsidR="00EB147D" w:rsidRDefault="00EB147D" w:rsidP="007A6879">
      <w:pPr>
        <w:spacing w:before="120" w:after="120" w:line="240" w:lineRule="auto"/>
        <w:rPr>
          <w:rFonts w:ascii="Arial" w:hAnsi="Arial" w:cs="Arial"/>
          <w:sz w:val="24"/>
          <w:szCs w:val="24"/>
        </w:rPr>
      </w:pPr>
    </w:p>
    <w:p w14:paraId="0D450715" w14:textId="77777777" w:rsidR="00CD2072" w:rsidRPr="00EB147D" w:rsidRDefault="00CD2072" w:rsidP="007A6879">
      <w:pPr>
        <w:spacing w:before="120" w:after="120" w:line="240" w:lineRule="auto"/>
        <w:rPr>
          <w:rFonts w:ascii="Arial" w:hAnsi="Arial" w:cs="Arial"/>
          <w:sz w:val="24"/>
          <w:szCs w:val="24"/>
        </w:rPr>
      </w:pPr>
    </w:p>
    <w:sectPr w:rsidR="00CD2072" w:rsidRPr="00EB147D">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AEC1" w14:textId="77777777" w:rsidR="00B30A61" w:rsidRDefault="00B30A61" w:rsidP="006C3FEA">
      <w:pPr>
        <w:spacing w:after="0" w:line="240" w:lineRule="auto"/>
      </w:pPr>
      <w:r>
        <w:separator/>
      </w:r>
    </w:p>
  </w:endnote>
  <w:endnote w:type="continuationSeparator" w:id="0">
    <w:p w14:paraId="083F7121" w14:textId="77777777" w:rsidR="00B30A61" w:rsidRDefault="00B30A61" w:rsidP="006C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84246"/>
      <w:docPartObj>
        <w:docPartGallery w:val="Page Numbers (Bottom of Page)"/>
        <w:docPartUnique/>
      </w:docPartObj>
    </w:sdtPr>
    <w:sdtEndPr/>
    <w:sdtContent>
      <w:p w14:paraId="59A534E0" w14:textId="31C20618" w:rsidR="00287A5C" w:rsidRDefault="00287A5C">
        <w:pPr>
          <w:pStyle w:val="Piedepgina"/>
          <w:jc w:val="right"/>
        </w:pPr>
        <w:r>
          <w:fldChar w:fldCharType="begin"/>
        </w:r>
        <w:r>
          <w:instrText>PAGE   \* MERGEFORMAT</w:instrText>
        </w:r>
        <w:r>
          <w:fldChar w:fldCharType="separate"/>
        </w:r>
        <w:r w:rsidR="00F81DFC">
          <w:rPr>
            <w:noProof/>
          </w:rPr>
          <w:t>1</w:t>
        </w:r>
        <w:r>
          <w:fldChar w:fldCharType="end"/>
        </w:r>
      </w:p>
    </w:sdtContent>
  </w:sdt>
  <w:p w14:paraId="31EA50B7" w14:textId="77777777" w:rsidR="00287A5C" w:rsidRDefault="00287A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5EB81" w14:textId="77777777" w:rsidR="00B30A61" w:rsidRDefault="00B30A61" w:rsidP="006C3FEA">
      <w:pPr>
        <w:spacing w:after="0" w:line="240" w:lineRule="auto"/>
      </w:pPr>
      <w:r>
        <w:separator/>
      </w:r>
    </w:p>
  </w:footnote>
  <w:footnote w:type="continuationSeparator" w:id="0">
    <w:p w14:paraId="61762651" w14:textId="77777777" w:rsidR="00B30A61" w:rsidRDefault="00B30A61" w:rsidP="006C3FEA">
      <w:pPr>
        <w:spacing w:after="0" w:line="240" w:lineRule="auto"/>
      </w:pPr>
      <w:r>
        <w:continuationSeparator/>
      </w:r>
    </w:p>
  </w:footnote>
  <w:footnote w:id="1">
    <w:p w14:paraId="568937EE" w14:textId="11E01AFE" w:rsidR="00287A5C" w:rsidRDefault="00287A5C">
      <w:pPr>
        <w:pStyle w:val="Textonotapie"/>
      </w:pPr>
      <w:r>
        <w:rPr>
          <w:rStyle w:val="Refdenotaalpie"/>
        </w:rPr>
        <w:footnoteRef/>
      </w:r>
      <w:r>
        <w:t xml:space="preserve"> Investigación financiada por la AUIP como institución patrocinadora del Programa de Becas de Movilidad Académica.</w:t>
      </w:r>
    </w:p>
  </w:footnote>
  <w:footnote w:id="2">
    <w:p w14:paraId="0AE542FA" w14:textId="4F8CCFD9" w:rsidR="00287A5C" w:rsidRDefault="00287A5C">
      <w:pPr>
        <w:pStyle w:val="Textonotapie"/>
      </w:pPr>
      <w:r>
        <w:rPr>
          <w:rStyle w:val="Refdenotaalpie"/>
        </w:rPr>
        <w:footnoteRef/>
      </w:r>
      <w:r>
        <w:t xml:space="preserve"> No hubo conflicto de intereses en ambos casos.</w:t>
      </w:r>
    </w:p>
  </w:footnote>
  <w:footnote w:id="3">
    <w:p w14:paraId="7DEF03BA" w14:textId="77777777" w:rsidR="00287A5C" w:rsidRPr="004E09F1" w:rsidRDefault="00287A5C">
      <w:pPr>
        <w:pStyle w:val="Textonotapie"/>
        <w:rPr>
          <w:rFonts w:ascii="Arial" w:hAnsi="Arial" w:cs="Arial"/>
        </w:rPr>
      </w:pPr>
      <w:r w:rsidRPr="004E09F1">
        <w:rPr>
          <w:rStyle w:val="Refdenotaalpie"/>
          <w:rFonts w:ascii="Arial" w:hAnsi="Arial" w:cs="Arial"/>
        </w:rPr>
        <w:footnoteRef/>
      </w:r>
      <w:r w:rsidRPr="004E09F1">
        <w:rPr>
          <w:rFonts w:ascii="Arial" w:hAnsi="Arial" w:cs="Arial"/>
        </w:rPr>
        <w:t xml:space="preserve"> Datos extraídos de la Comisión Económica para América Latina y el Caribe (CEPAL) (2016)</w:t>
      </w:r>
    </w:p>
  </w:footnote>
  <w:footnote w:id="4">
    <w:p w14:paraId="556EEEFB" w14:textId="22365292" w:rsidR="00287A5C" w:rsidRPr="00971216" w:rsidRDefault="00287A5C" w:rsidP="00A371E7">
      <w:pPr>
        <w:pStyle w:val="Textonotapie"/>
        <w:spacing w:line="360" w:lineRule="auto"/>
        <w:jc w:val="both"/>
        <w:rPr>
          <w:rFonts w:ascii="Arial" w:hAnsi="Arial" w:cs="Arial"/>
          <w:i/>
        </w:rPr>
      </w:pPr>
      <w:r w:rsidRPr="00971216">
        <w:rPr>
          <w:rStyle w:val="Refdenotaalpie"/>
          <w:rFonts w:ascii="Arial" w:hAnsi="Arial" w:cs="Arial"/>
        </w:rPr>
        <w:footnoteRef/>
      </w:r>
      <w:r w:rsidRPr="00971216">
        <w:rPr>
          <w:rFonts w:ascii="Arial" w:hAnsi="Arial" w:cs="Arial"/>
        </w:rPr>
        <w:t xml:space="preserve"> En 2015, dos diques de cola de mina de Germano (Empresa </w:t>
      </w:r>
      <w:r w:rsidRPr="00971216">
        <w:rPr>
          <w:rFonts w:ascii="Arial" w:hAnsi="Arial" w:cs="Arial"/>
          <w:i/>
        </w:rPr>
        <w:t>Samarco</w:t>
      </w:r>
      <w:r w:rsidRPr="00971216">
        <w:rPr>
          <w:rFonts w:ascii="Arial" w:hAnsi="Arial" w:cs="Arial"/>
        </w:rPr>
        <w:t xml:space="preserve"> </w:t>
      </w:r>
      <w:r w:rsidRPr="00971216">
        <w:rPr>
          <w:rFonts w:ascii="Arial" w:hAnsi="Arial" w:cs="Arial"/>
          <w:i/>
        </w:rPr>
        <w:t>Mineraçao</w:t>
      </w:r>
      <w:r w:rsidRPr="00971216">
        <w:rPr>
          <w:rFonts w:ascii="Arial" w:hAnsi="Arial" w:cs="Arial"/>
        </w:rPr>
        <w:t xml:space="preserve">, S.A.) se rompieron en Bento Rodrigues (Minas Gerais, Brasil), derramando 50 millones de metros cúbicos en desechos y aguas contaminadas, que llegaron al océano Atlántico, arrasando con este pequeño pueblo, contaminación del río Doce, daños ambientales, impacto en el turismo de naturaleza, la desaparición de más de 1 millón de afectados y el fallecimiento de 19 personas, destrucción de viviendas, zonas agroganaderas y ecosistemas. Extraído de </w:t>
      </w:r>
      <w:bookmarkStart w:id="1" w:name="_Hlk486357561"/>
      <w:r w:rsidRPr="00971216">
        <w:rPr>
          <w:rFonts w:ascii="Arial" w:hAnsi="Arial" w:cs="Arial"/>
        </w:rPr>
        <w:t xml:space="preserve">Aguilar, M. (2015): </w:t>
      </w:r>
      <w:r w:rsidRPr="00971216">
        <w:rPr>
          <w:rFonts w:ascii="Arial" w:hAnsi="Arial" w:cs="Arial"/>
          <w:i/>
        </w:rPr>
        <w:t>Brasil: una tragedia histórica: Minas Gerais a 20 días del derrame minero.</w:t>
      </w:r>
    </w:p>
    <w:bookmarkEnd w:id="1"/>
  </w:footnote>
  <w:footnote w:id="5">
    <w:p w14:paraId="05465795" w14:textId="3753408E" w:rsidR="00287A5C" w:rsidRDefault="00287A5C" w:rsidP="00A371E7">
      <w:pPr>
        <w:pStyle w:val="Textonotapie"/>
        <w:spacing w:line="360" w:lineRule="auto"/>
        <w:jc w:val="both"/>
      </w:pPr>
      <w:r w:rsidRPr="004E09F1">
        <w:rPr>
          <w:rStyle w:val="Refdenotaalpie"/>
          <w:rFonts w:ascii="Arial" w:hAnsi="Arial" w:cs="Arial"/>
        </w:rPr>
        <w:footnoteRef/>
      </w:r>
      <w:r w:rsidRPr="004E09F1">
        <w:rPr>
          <w:rFonts w:ascii="Arial" w:hAnsi="Arial" w:cs="Arial"/>
        </w:rPr>
        <w:t xml:space="preserve"> La Paquita FM creada en Uspallata (Mendoza, Argentina), en 2010, en el momento más álgido del conflicto ambiental para informar sobre qué estaba haciendo la empresa minera </w:t>
      </w:r>
      <w:r w:rsidRPr="004E09F1">
        <w:rPr>
          <w:rFonts w:ascii="Arial" w:hAnsi="Arial" w:cs="Arial"/>
          <w:i/>
        </w:rPr>
        <w:t>Coro Mining Corp.</w:t>
      </w:r>
      <w:r w:rsidRPr="004E09F1">
        <w:rPr>
          <w:rFonts w:ascii="Arial" w:hAnsi="Arial" w:cs="Arial"/>
        </w:rPr>
        <w:t xml:space="preserve"> Con el proyecto San Jorge y las posibl</w:t>
      </w:r>
      <w:r>
        <w:rPr>
          <w:rFonts w:ascii="Arial" w:hAnsi="Arial" w:cs="Arial"/>
        </w:rPr>
        <w:t>es consecuencias en el agua – Ciudadana uspallatina, comunicación personal, 18 de noviembre de 2015.</w:t>
      </w:r>
    </w:p>
  </w:footnote>
  <w:footnote w:id="6">
    <w:p w14:paraId="769A9244" w14:textId="7931E6AB" w:rsidR="00287A5C" w:rsidRPr="00A371E7" w:rsidRDefault="00287A5C" w:rsidP="00A371E7">
      <w:pPr>
        <w:pStyle w:val="Textonotapie"/>
        <w:spacing w:line="360" w:lineRule="auto"/>
        <w:rPr>
          <w:rFonts w:ascii="Arial" w:hAnsi="Arial" w:cs="Arial"/>
        </w:rPr>
      </w:pPr>
      <w:r w:rsidRPr="00A371E7">
        <w:rPr>
          <w:rStyle w:val="Refdenotaalpie"/>
          <w:rFonts w:ascii="Arial" w:hAnsi="Arial" w:cs="Arial"/>
        </w:rPr>
        <w:footnoteRef/>
      </w:r>
      <w:r w:rsidRPr="00A371E7">
        <w:rPr>
          <w:rFonts w:ascii="Arial" w:hAnsi="Arial" w:cs="Arial"/>
        </w:rPr>
        <w:t xml:space="preserve"> </w:t>
      </w:r>
      <w:r>
        <w:rPr>
          <w:rFonts w:ascii="Arial" w:hAnsi="Arial" w:cs="Arial"/>
        </w:rPr>
        <w:t>E</w:t>
      </w:r>
      <w:r w:rsidRPr="00A371E7">
        <w:rPr>
          <w:rFonts w:ascii="Arial" w:hAnsi="Arial" w:cs="Arial"/>
        </w:rPr>
        <w:t>xtraída del informe de Estadística Minera de España (2015)</w:t>
      </w:r>
    </w:p>
  </w:footnote>
  <w:footnote w:id="7">
    <w:p w14:paraId="22EA422D" w14:textId="59FC245C" w:rsidR="00287A5C" w:rsidRDefault="00287A5C">
      <w:pPr>
        <w:pStyle w:val="Textonotapie"/>
      </w:pPr>
      <w:r w:rsidRPr="00A371E7">
        <w:rPr>
          <w:rStyle w:val="Refdenotaalpie"/>
          <w:rFonts w:ascii="Arial" w:hAnsi="Arial" w:cs="Arial"/>
        </w:rPr>
        <w:footnoteRef/>
      </w:r>
      <w:r w:rsidRPr="00A371E7">
        <w:rPr>
          <w:rFonts w:ascii="Arial" w:hAnsi="Arial" w:cs="Arial"/>
        </w:rPr>
        <w:t xml:space="preserve"> </w:t>
      </w:r>
      <w:r>
        <w:rPr>
          <w:rFonts w:ascii="Arial" w:hAnsi="Arial" w:cs="Arial"/>
        </w:rPr>
        <w:t>E</w:t>
      </w:r>
      <w:r w:rsidRPr="00A371E7">
        <w:rPr>
          <w:rFonts w:ascii="Arial" w:hAnsi="Arial" w:cs="Arial"/>
        </w:rPr>
        <w:t>xtraídos del informe de Estadística Minera de España (2015)</w:t>
      </w:r>
    </w:p>
  </w:footnote>
  <w:footnote w:id="8">
    <w:p w14:paraId="0FF97B69" w14:textId="60D1D21C" w:rsidR="00287A5C" w:rsidRPr="00A371E7" w:rsidRDefault="00287A5C">
      <w:pPr>
        <w:pStyle w:val="Textonotapie"/>
        <w:rPr>
          <w:rFonts w:ascii="Arial" w:hAnsi="Arial" w:cs="Arial"/>
        </w:rPr>
      </w:pPr>
      <w:r w:rsidRPr="00A371E7">
        <w:rPr>
          <w:rStyle w:val="Refdenotaalpie"/>
          <w:rFonts w:ascii="Arial" w:hAnsi="Arial" w:cs="Arial"/>
        </w:rPr>
        <w:footnoteRef/>
      </w:r>
      <w:r w:rsidRPr="00A371E7">
        <w:rPr>
          <w:rFonts w:ascii="Arial" w:hAnsi="Arial" w:cs="Arial"/>
        </w:rPr>
        <w:t xml:space="preserve"> </w:t>
      </w:r>
      <w:r>
        <w:rPr>
          <w:rFonts w:ascii="Arial" w:hAnsi="Arial" w:cs="Arial"/>
        </w:rPr>
        <w:t>E</w:t>
      </w:r>
      <w:r w:rsidRPr="00A371E7">
        <w:rPr>
          <w:rFonts w:ascii="Arial" w:hAnsi="Arial" w:cs="Arial"/>
        </w:rPr>
        <w:t xml:space="preserve">xtraída de Rico, G. (2015): </w:t>
      </w:r>
      <w:r w:rsidRPr="00A371E7">
        <w:rPr>
          <w:rFonts w:ascii="Arial" w:hAnsi="Arial" w:cs="Arial"/>
          <w:i/>
        </w:rPr>
        <w:t>La minería, un sector con fecha de caducidad: 2018</w:t>
      </w:r>
      <w:r w:rsidRPr="00A371E7">
        <w:rPr>
          <w:rFonts w:ascii="Arial" w:hAnsi="Arial" w:cs="Arial"/>
        </w:rPr>
        <w:t xml:space="preserve">. </w:t>
      </w:r>
    </w:p>
  </w:footnote>
  <w:footnote w:id="9">
    <w:p w14:paraId="7100346C" w14:textId="77777777" w:rsidR="00287A5C" w:rsidRPr="00971216" w:rsidRDefault="00287A5C" w:rsidP="00376767">
      <w:pPr>
        <w:pStyle w:val="Textonotapie"/>
        <w:jc w:val="both"/>
        <w:rPr>
          <w:rFonts w:ascii="Arial" w:hAnsi="Arial" w:cs="Arial"/>
        </w:rPr>
      </w:pPr>
      <w:r>
        <w:rPr>
          <w:rStyle w:val="Refdenotaalpie"/>
        </w:rPr>
        <w:footnoteRef/>
      </w:r>
      <w:r>
        <w:t xml:space="preserve"> </w:t>
      </w:r>
      <w:r w:rsidRPr="00971216">
        <w:rPr>
          <w:rFonts w:ascii="Arial" w:hAnsi="Arial" w:cs="Arial"/>
        </w:rPr>
        <w:t>Los Huarpes consideran que muchos indígenas han sido explotados laboralmente y se les ha extorsionado sus vidas a raíz del nombramiento de áreas en las que vivían o yacimientos arqueológicos como Patrimonio de la Humanidad, por lo que no querían que el Camino del Inca tuviese ese reconocimiento y así evitar que se les tratase igual.</w:t>
      </w:r>
    </w:p>
  </w:footnote>
  <w:footnote w:id="10">
    <w:p w14:paraId="2FE805CD" w14:textId="77777777" w:rsidR="00287A5C" w:rsidRPr="0028370A" w:rsidRDefault="00287A5C" w:rsidP="00376767">
      <w:pPr>
        <w:pStyle w:val="Textonotapie"/>
        <w:jc w:val="both"/>
        <w:rPr>
          <w:rFonts w:ascii="Arial" w:hAnsi="Arial" w:cs="Arial"/>
        </w:rPr>
      </w:pPr>
      <w:r w:rsidRPr="0028370A">
        <w:rPr>
          <w:rStyle w:val="Refdenotaalpie"/>
          <w:rFonts w:ascii="Arial" w:hAnsi="Arial" w:cs="Arial"/>
        </w:rPr>
        <w:footnoteRef/>
      </w:r>
      <w:r w:rsidRPr="0028370A">
        <w:rPr>
          <w:rFonts w:ascii="Arial" w:hAnsi="Arial" w:cs="Arial"/>
        </w:rPr>
        <w:t xml:space="preserve"> Se considera peor que el caso del petrolero griego, </w:t>
      </w:r>
      <w:r w:rsidRPr="0028370A">
        <w:rPr>
          <w:rFonts w:ascii="Arial" w:hAnsi="Arial" w:cs="Arial"/>
          <w:i/>
        </w:rPr>
        <w:t>Prestige</w:t>
      </w:r>
      <w:r w:rsidRPr="0028370A">
        <w:rPr>
          <w:rFonts w:ascii="Arial" w:hAnsi="Arial" w:cs="Arial"/>
        </w:rPr>
        <w:t>¸ que cargaba con cerca de 78.000 Tn. De petróleo y naufragó en costas gallegas, derramando parte de su carga en el océano Atlántico.</w:t>
      </w:r>
    </w:p>
  </w:footnote>
  <w:footnote w:id="11">
    <w:p w14:paraId="13E91796" w14:textId="1DD0FD71" w:rsidR="00287A5C" w:rsidRPr="0028370A" w:rsidRDefault="00287A5C" w:rsidP="00376767">
      <w:pPr>
        <w:pStyle w:val="Textonotapie"/>
        <w:jc w:val="both"/>
        <w:rPr>
          <w:rFonts w:ascii="Arial" w:hAnsi="Arial" w:cs="Arial"/>
        </w:rPr>
      </w:pPr>
      <w:r w:rsidRPr="0028370A">
        <w:rPr>
          <w:rStyle w:val="Refdenotaalpie"/>
          <w:rFonts w:ascii="Arial" w:hAnsi="Arial" w:cs="Arial"/>
        </w:rPr>
        <w:footnoteRef/>
      </w:r>
      <w:r w:rsidRPr="0028370A">
        <w:rPr>
          <w:rFonts w:ascii="Arial" w:hAnsi="Arial" w:cs="Arial"/>
        </w:rPr>
        <w:t xml:space="preserve"> Vocablo del lugar para dar nombre a los lodos.</w:t>
      </w:r>
    </w:p>
  </w:footnote>
  <w:footnote w:id="12">
    <w:p w14:paraId="703A81C6" w14:textId="77777777" w:rsidR="00287A5C" w:rsidRPr="00971216" w:rsidRDefault="00287A5C">
      <w:pPr>
        <w:pStyle w:val="Textonotapie"/>
        <w:rPr>
          <w:rFonts w:ascii="Arial" w:hAnsi="Arial" w:cs="Arial"/>
        </w:rPr>
      </w:pPr>
      <w:r w:rsidRPr="00971216">
        <w:rPr>
          <w:rStyle w:val="Refdenotaalpie"/>
          <w:rFonts w:ascii="Arial" w:hAnsi="Arial" w:cs="Arial"/>
        </w:rPr>
        <w:footnoteRef/>
      </w:r>
      <w:r w:rsidRPr="00971216">
        <w:rPr>
          <w:rFonts w:ascii="Arial" w:hAnsi="Arial" w:cs="Arial"/>
        </w:rPr>
        <w:t xml:space="preserve"> Extraído de S.A. (1998): El ayuntamiento de Aznalcóllar pide celebridad en la vuelta a la actividad minera, </w:t>
      </w:r>
      <w:r w:rsidRPr="00971216">
        <w:rPr>
          <w:rFonts w:ascii="Arial" w:hAnsi="Arial" w:cs="Arial"/>
          <w:i/>
        </w:rPr>
        <w:t>ABC</w:t>
      </w:r>
      <w:r w:rsidRPr="00971216">
        <w:rPr>
          <w:rFonts w:ascii="Arial" w:hAnsi="Arial" w:cs="Arial"/>
        </w:rPr>
        <w:t>, pág.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D2882"/>
    <w:multiLevelType w:val="hybridMultilevel"/>
    <w:tmpl w:val="883E4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9C"/>
    <w:rsid w:val="00001724"/>
    <w:rsid w:val="00004C8D"/>
    <w:rsid w:val="00007E84"/>
    <w:rsid w:val="00007EF8"/>
    <w:rsid w:val="0001014B"/>
    <w:rsid w:val="0001056E"/>
    <w:rsid w:val="000121CD"/>
    <w:rsid w:val="00015AC4"/>
    <w:rsid w:val="0001651B"/>
    <w:rsid w:val="000165A9"/>
    <w:rsid w:val="00016986"/>
    <w:rsid w:val="000223EE"/>
    <w:rsid w:val="00024D8D"/>
    <w:rsid w:val="0002775D"/>
    <w:rsid w:val="00030305"/>
    <w:rsid w:val="00030AA8"/>
    <w:rsid w:val="0003178E"/>
    <w:rsid w:val="00031C98"/>
    <w:rsid w:val="0003304C"/>
    <w:rsid w:val="000341F1"/>
    <w:rsid w:val="00037FE8"/>
    <w:rsid w:val="00041E40"/>
    <w:rsid w:val="0004291D"/>
    <w:rsid w:val="00042D30"/>
    <w:rsid w:val="00042EC2"/>
    <w:rsid w:val="000479A9"/>
    <w:rsid w:val="00047BAB"/>
    <w:rsid w:val="0005353D"/>
    <w:rsid w:val="00054AAA"/>
    <w:rsid w:val="00055733"/>
    <w:rsid w:val="00056E46"/>
    <w:rsid w:val="0006228D"/>
    <w:rsid w:val="00064FCE"/>
    <w:rsid w:val="00073600"/>
    <w:rsid w:val="00073BAC"/>
    <w:rsid w:val="0007799E"/>
    <w:rsid w:val="000815F8"/>
    <w:rsid w:val="00083009"/>
    <w:rsid w:val="00085111"/>
    <w:rsid w:val="00085574"/>
    <w:rsid w:val="00086262"/>
    <w:rsid w:val="000864A3"/>
    <w:rsid w:val="00092A95"/>
    <w:rsid w:val="00095244"/>
    <w:rsid w:val="000A43ED"/>
    <w:rsid w:val="000B125A"/>
    <w:rsid w:val="000B4405"/>
    <w:rsid w:val="000C02EE"/>
    <w:rsid w:val="000C38B4"/>
    <w:rsid w:val="000C5661"/>
    <w:rsid w:val="000D07AA"/>
    <w:rsid w:val="000D6F0D"/>
    <w:rsid w:val="000E1903"/>
    <w:rsid w:val="000E27C1"/>
    <w:rsid w:val="000E327D"/>
    <w:rsid w:val="000E372C"/>
    <w:rsid w:val="000E7248"/>
    <w:rsid w:val="000E7F80"/>
    <w:rsid w:val="000F3CF3"/>
    <w:rsid w:val="000F5409"/>
    <w:rsid w:val="000F664A"/>
    <w:rsid w:val="00100849"/>
    <w:rsid w:val="001022CC"/>
    <w:rsid w:val="00102753"/>
    <w:rsid w:val="00104828"/>
    <w:rsid w:val="00112038"/>
    <w:rsid w:val="00121488"/>
    <w:rsid w:val="00121F70"/>
    <w:rsid w:val="001254B9"/>
    <w:rsid w:val="00125A3D"/>
    <w:rsid w:val="00126624"/>
    <w:rsid w:val="0013329A"/>
    <w:rsid w:val="0013747F"/>
    <w:rsid w:val="0014246E"/>
    <w:rsid w:val="001442A8"/>
    <w:rsid w:val="00153D56"/>
    <w:rsid w:val="00156558"/>
    <w:rsid w:val="001565B8"/>
    <w:rsid w:val="001612E8"/>
    <w:rsid w:val="00161E05"/>
    <w:rsid w:val="00162960"/>
    <w:rsid w:val="0016674E"/>
    <w:rsid w:val="001677B4"/>
    <w:rsid w:val="00171F3D"/>
    <w:rsid w:val="00172E28"/>
    <w:rsid w:val="001753C1"/>
    <w:rsid w:val="0017611E"/>
    <w:rsid w:val="001776C0"/>
    <w:rsid w:val="0018099E"/>
    <w:rsid w:val="00182B72"/>
    <w:rsid w:val="0018473A"/>
    <w:rsid w:val="0018575A"/>
    <w:rsid w:val="001863BB"/>
    <w:rsid w:val="00186987"/>
    <w:rsid w:val="00187998"/>
    <w:rsid w:val="001879CD"/>
    <w:rsid w:val="001905E7"/>
    <w:rsid w:val="00193A9D"/>
    <w:rsid w:val="00193FA5"/>
    <w:rsid w:val="00194949"/>
    <w:rsid w:val="00196C0C"/>
    <w:rsid w:val="001979A2"/>
    <w:rsid w:val="00197FBB"/>
    <w:rsid w:val="001A2CF3"/>
    <w:rsid w:val="001A543D"/>
    <w:rsid w:val="001A67D0"/>
    <w:rsid w:val="001B03AE"/>
    <w:rsid w:val="001B3F49"/>
    <w:rsid w:val="001B435C"/>
    <w:rsid w:val="001B594B"/>
    <w:rsid w:val="001C565B"/>
    <w:rsid w:val="001C59EB"/>
    <w:rsid w:val="001D55B2"/>
    <w:rsid w:val="001D630C"/>
    <w:rsid w:val="001D6834"/>
    <w:rsid w:val="001D765F"/>
    <w:rsid w:val="001E0337"/>
    <w:rsid w:val="001E1927"/>
    <w:rsid w:val="001E4EC1"/>
    <w:rsid w:val="001E7785"/>
    <w:rsid w:val="001F05C0"/>
    <w:rsid w:val="001F085F"/>
    <w:rsid w:val="001F1DC4"/>
    <w:rsid w:val="001F2C1E"/>
    <w:rsid w:val="001F366C"/>
    <w:rsid w:val="001F3CA8"/>
    <w:rsid w:val="001F42EE"/>
    <w:rsid w:val="001F5341"/>
    <w:rsid w:val="001F5CC1"/>
    <w:rsid w:val="001F707D"/>
    <w:rsid w:val="001F7DAA"/>
    <w:rsid w:val="00204786"/>
    <w:rsid w:val="002055AD"/>
    <w:rsid w:val="00206A12"/>
    <w:rsid w:val="00212B88"/>
    <w:rsid w:val="00213A2E"/>
    <w:rsid w:val="002221DB"/>
    <w:rsid w:val="00223ACE"/>
    <w:rsid w:val="002267F8"/>
    <w:rsid w:val="00226F8F"/>
    <w:rsid w:val="002302FC"/>
    <w:rsid w:val="00232494"/>
    <w:rsid w:val="00237B8F"/>
    <w:rsid w:val="00242641"/>
    <w:rsid w:val="002439E3"/>
    <w:rsid w:val="00243E2C"/>
    <w:rsid w:val="0024596A"/>
    <w:rsid w:val="00245C59"/>
    <w:rsid w:val="00247DE5"/>
    <w:rsid w:val="002502D4"/>
    <w:rsid w:val="002520B5"/>
    <w:rsid w:val="00255403"/>
    <w:rsid w:val="0025556B"/>
    <w:rsid w:val="002632EB"/>
    <w:rsid w:val="0026367E"/>
    <w:rsid w:val="00263A52"/>
    <w:rsid w:val="0026433E"/>
    <w:rsid w:val="0026552F"/>
    <w:rsid w:val="002656C2"/>
    <w:rsid w:val="0027016F"/>
    <w:rsid w:val="00270576"/>
    <w:rsid w:val="00270D31"/>
    <w:rsid w:val="00270DE6"/>
    <w:rsid w:val="002772B8"/>
    <w:rsid w:val="0028370A"/>
    <w:rsid w:val="002849B2"/>
    <w:rsid w:val="00287A5C"/>
    <w:rsid w:val="00293C04"/>
    <w:rsid w:val="00297968"/>
    <w:rsid w:val="00297F03"/>
    <w:rsid w:val="002A275E"/>
    <w:rsid w:val="002A65BE"/>
    <w:rsid w:val="002A75E1"/>
    <w:rsid w:val="002B0340"/>
    <w:rsid w:val="002B0438"/>
    <w:rsid w:val="002B1C4C"/>
    <w:rsid w:val="002B345D"/>
    <w:rsid w:val="002B3F2C"/>
    <w:rsid w:val="002B5E50"/>
    <w:rsid w:val="002B5FF7"/>
    <w:rsid w:val="002C39F9"/>
    <w:rsid w:val="002C7566"/>
    <w:rsid w:val="002C7CB5"/>
    <w:rsid w:val="002D26B2"/>
    <w:rsid w:val="002D43A0"/>
    <w:rsid w:val="002E0904"/>
    <w:rsid w:val="002E0A84"/>
    <w:rsid w:val="002E1935"/>
    <w:rsid w:val="002E3DE8"/>
    <w:rsid w:val="002E4482"/>
    <w:rsid w:val="002E489D"/>
    <w:rsid w:val="002E5666"/>
    <w:rsid w:val="002E5F32"/>
    <w:rsid w:val="002E6338"/>
    <w:rsid w:val="002E778B"/>
    <w:rsid w:val="002F2079"/>
    <w:rsid w:val="002F26FA"/>
    <w:rsid w:val="002F29FF"/>
    <w:rsid w:val="002F5B55"/>
    <w:rsid w:val="003012E7"/>
    <w:rsid w:val="0030579C"/>
    <w:rsid w:val="00305AE9"/>
    <w:rsid w:val="0030757B"/>
    <w:rsid w:val="00312C90"/>
    <w:rsid w:val="00323A9B"/>
    <w:rsid w:val="00324527"/>
    <w:rsid w:val="00331470"/>
    <w:rsid w:val="00335A59"/>
    <w:rsid w:val="00335F95"/>
    <w:rsid w:val="00336847"/>
    <w:rsid w:val="00336C09"/>
    <w:rsid w:val="003370B7"/>
    <w:rsid w:val="00340E56"/>
    <w:rsid w:val="00347596"/>
    <w:rsid w:val="00347E90"/>
    <w:rsid w:val="00351D4A"/>
    <w:rsid w:val="003546B8"/>
    <w:rsid w:val="00354BB8"/>
    <w:rsid w:val="00355B4A"/>
    <w:rsid w:val="00355FF5"/>
    <w:rsid w:val="003603FA"/>
    <w:rsid w:val="0036221B"/>
    <w:rsid w:val="00365904"/>
    <w:rsid w:val="0037101B"/>
    <w:rsid w:val="003725ED"/>
    <w:rsid w:val="00373A36"/>
    <w:rsid w:val="00376767"/>
    <w:rsid w:val="0037735B"/>
    <w:rsid w:val="003776C9"/>
    <w:rsid w:val="003809B3"/>
    <w:rsid w:val="00392C49"/>
    <w:rsid w:val="00393CFA"/>
    <w:rsid w:val="00395AB3"/>
    <w:rsid w:val="00397A30"/>
    <w:rsid w:val="003A188C"/>
    <w:rsid w:val="003A2B49"/>
    <w:rsid w:val="003A4B32"/>
    <w:rsid w:val="003B0688"/>
    <w:rsid w:val="003B1495"/>
    <w:rsid w:val="003B184D"/>
    <w:rsid w:val="003B1FA5"/>
    <w:rsid w:val="003C0ED4"/>
    <w:rsid w:val="003C1EE0"/>
    <w:rsid w:val="003C5C21"/>
    <w:rsid w:val="003D0C56"/>
    <w:rsid w:val="003D0CFF"/>
    <w:rsid w:val="003D3CB8"/>
    <w:rsid w:val="003D5475"/>
    <w:rsid w:val="003D5B25"/>
    <w:rsid w:val="003D6FD2"/>
    <w:rsid w:val="003E289A"/>
    <w:rsid w:val="003E3C8C"/>
    <w:rsid w:val="003E6D3A"/>
    <w:rsid w:val="003E6DA3"/>
    <w:rsid w:val="003F0482"/>
    <w:rsid w:val="003F064D"/>
    <w:rsid w:val="003F1193"/>
    <w:rsid w:val="003F22E8"/>
    <w:rsid w:val="00401762"/>
    <w:rsid w:val="00404387"/>
    <w:rsid w:val="004113CD"/>
    <w:rsid w:val="00411ABB"/>
    <w:rsid w:val="00411D25"/>
    <w:rsid w:val="0041357F"/>
    <w:rsid w:val="00415261"/>
    <w:rsid w:val="00417192"/>
    <w:rsid w:val="00417F85"/>
    <w:rsid w:val="004218EB"/>
    <w:rsid w:val="00422691"/>
    <w:rsid w:val="00422B4B"/>
    <w:rsid w:val="00422D2C"/>
    <w:rsid w:val="004234D2"/>
    <w:rsid w:val="00423B7C"/>
    <w:rsid w:val="00425136"/>
    <w:rsid w:val="0042665F"/>
    <w:rsid w:val="004266E0"/>
    <w:rsid w:val="004312AF"/>
    <w:rsid w:val="00431C15"/>
    <w:rsid w:val="00434FA2"/>
    <w:rsid w:val="0043635C"/>
    <w:rsid w:val="004365B8"/>
    <w:rsid w:val="00436C66"/>
    <w:rsid w:val="004370ED"/>
    <w:rsid w:val="00437B01"/>
    <w:rsid w:val="0044304F"/>
    <w:rsid w:val="0044371B"/>
    <w:rsid w:val="00444795"/>
    <w:rsid w:val="00450349"/>
    <w:rsid w:val="00451B36"/>
    <w:rsid w:val="004535D9"/>
    <w:rsid w:val="004605C6"/>
    <w:rsid w:val="00463479"/>
    <w:rsid w:val="0046632D"/>
    <w:rsid w:val="00474856"/>
    <w:rsid w:val="00474E6D"/>
    <w:rsid w:val="0047782B"/>
    <w:rsid w:val="00480006"/>
    <w:rsid w:val="00481C62"/>
    <w:rsid w:val="004847B0"/>
    <w:rsid w:val="00487763"/>
    <w:rsid w:val="004915A0"/>
    <w:rsid w:val="00495593"/>
    <w:rsid w:val="004A0610"/>
    <w:rsid w:val="004A07B5"/>
    <w:rsid w:val="004A2DBB"/>
    <w:rsid w:val="004A3535"/>
    <w:rsid w:val="004A3ABC"/>
    <w:rsid w:val="004A6C7C"/>
    <w:rsid w:val="004A71CE"/>
    <w:rsid w:val="004B0DE1"/>
    <w:rsid w:val="004C0274"/>
    <w:rsid w:val="004C1581"/>
    <w:rsid w:val="004C2574"/>
    <w:rsid w:val="004C2861"/>
    <w:rsid w:val="004C2F5A"/>
    <w:rsid w:val="004C3985"/>
    <w:rsid w:val="004C70DD"/>
    <w:rsid w:val="004C734B"/>
    <w:rsid w:val="004C7842"/>
    <w:rsid w:val="004C7B50"/>
    <w:rsid w:val="004D26BE"/>
    <w:rsid w:val="004D280E"/>
    <w:rsid w:val="004D2A29"/>
    <w:rsid w:val="004D3491"/>
    <w:rsid w:val="004D3BAB"/>
    <w:rsid w:val="004D3EDB"/>
    <w:rsid w:val="004D591B"/>
    <w:rsid w:val="004D591E"/>
    <w:rsid w:val="004E06A4"/>
    <w:rsid w:val="004E09F1"/>
    <w:rsid w:val="004E252B"/>
    <w:rsid w:val="004E40AB"/>
    <w:rsid w:val="004E5719"/>
    <w:rsid w:val="004E6D88"/>
    <w:rsid w:val="004F0C9A"/>
    <w:rsid w:val="004F3208"/>
    <w:rsid w:val="004F3FD5"/>
    <w:rsid w:val="004F4428"/>
    <w:rsid w:val="004F4D31"/>
    <w:rsid w:val="004F60ED"/>
    <w:rsid w:val="004F7F2A"/>
    <w:rsid w:val="00502127"/>
    <w:rsid w:val="005021E1"/>
    <w:rsid w:val="00502939"/>
    <w:rsid w:val="005077F8"/>
    <w:rsid w:val="00507F36"/>
    <w:rsid w:val="00517630"/>
    <w:rsid w:val="0052010A"/>
    <w:rsid w:val="00522157"/>
    <w:rsid w:val="00522B49"/>
    <w:rsid w:val="00522DE9"/>
    <w:rsid w:val="00523895"/>
    <w:rsid w:val="00525004"/>
    <w:rsid w:val="0052782D"/>
    <w:rsid w:val="00527B51"/>
    <w:rsid w:val="00531AD8"/>
    <w:rsid w:val="005321E1"/>
    <w:rsid w:val="00532BD9"/>
    <w:rsid w:val="005334D8"/>
    <w:rsid w:val="00536565"/>
    <w:rsid w:val="00542D89"/>
    <w:rsid w:val="00543A91"/>
    <w:rsid w:val="00555A32"/>
    <w:rsid w:val="00555F9C"/>
    <w:rsid w:val="0055774D"/>
    <w:rsid w:val="00560D13"/>
    <w:rsid w:val="00566AAD"/>
    <w:rsid w:val="005719DF"/>
    <w:rsid w:val="00575823"/>
    <w:rsid w:val="005758D4"/>
    <w:rsid w:val="00575DF2"/>
    <w:rsid w:val="005766C3"/>
    <w:rsid w:val="0058317B"/>
    <w:rsid w:val="00583A06"/>
    <w:rsid w:val="00585682"/>
    <w:rsid w:val="0058788C"/>
    <w:rsid w:val="005878C1"/>
    <w:rsid w:val="005915D1"/>
    <w:rsid w:val="00593008"/>
    <w:rsid w:val="00593457"/>
    <w:rsid w:val="00593F20"/>
    <w:rsid w:val="00594AB0"/>
    <w:rsid w:val="00596284"/>
    <w:rsid w:val="0059748B"/>
    <w:rsid w:val="00597B82"/>
    <w:rsid w:val="005A0FAF"/>
    <w:rsid w:val="005A34BA"/>
    <w:rsid w:val="005A43A5"/>
    <w:rsid w:val="005A7B3D"/>
    <w:rsid w:val="005B108D"/>
    <w:rsid w:val="005B1656"/>
    <w:rsid w:val="005B1846"/>
    <w:rsid w:val="005C03A0"/>
    <w:rsid w:val="005C0859"/>
    <w:rsid w:val="005C14C5"/>
    <w:rsid w:val="005C38A8"/>
    <w:rsid w:val="005C3C63"/>
    <w:rsid w:val="005C4BF6"/>
    <w:rsid w:val="005C60FA"/>
    <w:rsid w:val="005C63C0"/>
    <w:rsid w:val="005C7097"/>
    <w:rsid w:val="005C787E"/>
    <w:rsid w:val="005D0428"/>
    <w:rsid w:val="005D26AF"/>
    <w:rsid w:val="005D2807"/>
    <w:rsid w:val="005D3595"/>
    <w:rsid w:val="005D4E24"/>
    <w:rsid w:val="005E364C"/>
    <w:rsid w:val="005E7D8E"/>
    <w:rsid w:val="005F004F"/>
    <w:rsid w:val="005F2DF9"/>
    <w:rsid w:val="005F5CCC"/>
    <w:rsid w:val="005F61D4"/>
    <w:rsid w:val="005F626D"/>
    <w:rsid w:val="00600584"/>
    <w:rsid w:val="00601980"/>
    <w:rsid w:val="00602078"/>
    <w:rsid w:val="0060404F"/>
    <w:rsid w:val="006073C1"/>
    <w:rsid w:val="00607A0B"/>
    <w:rsid w:val="00610619"/>
    <w:rsid w:val="00610F89"/>
    <w:rsid w:val="00614520"/>
    <w:rsid w:val="00615377"/>
    <w:rsid w:val="00615FB9"/>
    <w:rsid w:val="00616ED3"/>
    <w:rsid w:val="006177C9"/>
    <w:rsid w:val="00620C5D"/>
    <w:rsid w:val="00621BEA"/>
    <w:rsid w:val="00621CFD"/>
    <w:rsid w:val="00624AE8"/>
    <w:rsid w:val="00624BCB"/>
    <w:rsid w:val="00626FDC"/>
    <w:rsid w:val="00627DB2"/>
    <w:rsid w:val="0063191A"/>
    <w:rsid w:val="00636505"/>
    <w:rsid w:val="006368FE"/>
    <w:rsid w:val="00641716"/>
    <w:rsid w:val="00643588"/>
    <w:rsid w:val="006505A3"/>
    <w:rsid w:val="006505B9"/>
    <w:rsid w:val="0065247F"/>
    <w:rsid w:val="00653699"/>
    <w:rsid w:val="0065451D"/>
    <w:rsid w:val="00656575"/>
    <w:rsid w:val="0066026D"/>
    <w:rsid w:val="00666E5C"/>
    <w:rsid w:val="00674B32"/>
    <w:rsid w:val="0067564A"/>
    <w:rsid w:val="00676D91"/>
    <w:rsid w:val="00680347"/>
    <w:rsid w:val="00682D60"/>
    <w:rsid w:val="0068577C"/>
    <w:rsid w:val="00686406"/>
    <w:rsid w:val="006907F0"/>
    <w:rsid w:val="00692C68"/>
    <w:rsid w:val="006A1574"/>
    <w:rsid w:val="006A3537"/>
    <w:rsid w:val="006A59DB"/>
    <w:rsid w:val="006A62BE"/>
    <w:rsid w:val="006A66B7"/>
    <w:rsid w:val="006A687E"/>
    <w:rsid w:val="006A7AE0"/>
    <w:rsid w:val="006B0410"/>
    <w:rsid w:val="006B0B01"/>
    <w:rsid w:val="006B0C11"/>
    <w:rsid w:val="006B125E"/>
    <w:rsid w:val="006B1C69"/>
    <w:rsid w:val="006B1D03"/>
    <w:rsid w:val="006B21C6"/>
    <w:rsid w:val="006B2249"/>
    <w:rsid w:val="006B40EE"/>
    <w:rsid w:val="006C0AFD"/>
    <w:rsid w:val="006C3F81"/>
    <w:rsid w:val="006C3FEA"/>
    <w:rsid w:val="006C497A"/>
    <w:rsid w:val="006C6871"/>
    <w:rsid w:val="006C71D5"/>
    <w:rsid w:val="006D4A99"/>
    <w:rsid w:val="006E2307"/>
    <w:rsid w:val="006E2455"/>
    <w:rsid w:val="006E3BA8"/>
    <w:rsid w:val="006E5B29"/>
    <w:rsid w:val="006F1326"/>
    <w:rsid w:val="006F2765"/>
    <w:rsid w:val="006F4033"/>
    <w:rsid w:val="006F64EC"/>
    <w:rsid w:val="00700EC2"/>
    <w:rsid w:val="00704A9C"/>
    <w:rsid w:val="00706905"/>
    <w:rsid w:val="00707370"/>
    <w:rsid w:val="00714A17"/>
    <w:rsid w:val="00716A20"/>
    <w:rsid w:val="007212C5"/>
    <w:rsid w:val="007217CA"/>
    <w:rsid w:val="00724BB5"/>
    <w:rsid w:val="00724CA2"/>
    <w:rsid w:val="00727978"/>
    <w:rsid w:val="00730FB9"/>
    <w:rsid w:val="00731143"/>
    <w:rsid w:val="00732B32"/>
    <w:rsid w:val="00732B48"/>
    <w:rsid w:val="00740F02"/>
    <w:rsid w:val="00745A6E"/>
    <w:rsid w:val="00746877"/>
    <w:rsid w:val="007501F6"/>
    <w:rsid w:val="00751876"/>
    <w:rsid w:val="00751C94"/>
    <w:rsid w:val="007524F5"/>
    <w:rsid w:val="0075616C"/>
    <w:rsid w:val="00760050"/>
    <w:rsid w:val="007622E0"/>
    <w:rsid w:val="00764B2E"/>
    <w:rsid w:val="00765340"/>
    <w:rsid w:val="007658F0"/>
    <w:rsid w:val="00765F8A"/>
    <w:rsid w:val="00767C27"/>
    <w:rsid w:val="00770A12"/>
    <w:rsid w:val="00776360"/>
    <w:rsid w:val="00781A35"/>
    <w:rsid w:val="00784089"/>
    <w:rsid w:val="00786163"/>
    <w:rsid w:val="00796CA0"/>
    <w:rsid w:val="007977F2"/>
    <w:rsid w:val="007A0ABA"/>
    <w:rsid w:val="007A2632"/>
    <w:rsid w:val="007A304D"/>
    <w:rsid w:val="007A5C96"/>
    <w:rsid w:val="007A6879"/>
    <w:rsid w:val="007A6DB1"/>
    <w:rsid w:val="007B25F6"/>
    <w:rsid w:val="007B475C"/>
    <w:rsid w:val="007B5FC1"/>
    <w:rsid w:val="007C1A29"/>
    <w:rsid w:val="007C3790"/>
    <w:rsid w:val="007C3D79"/>
    <w:rsid w:val="007C3EF3"/>
    <w:rsid w:val="007C514E"/>
    <w:rsid w:val="007C691E"/>
    <w:rsid w:val="007D2713"/>
    <w:rsid w:val="007D44D7"/>
    <w:rsid w:val="007D4C22"/>
    <w:rsid w:val="007D5E99"/>
    <w:rsid w:val="007D6625"/>
    <w:rsid w:val="007E1C1D"/>
    <w:rsid w:val="007F00B7"/>
    <w:rsid w:val="007F0F59"/>
    <w:rsid w:val="007F2CCA"/>
    <w:rsid w:val="007F3893"/>
    <w:rsid w:val="007F49B7"/>
    <w:rsid w:val="007F714E"/>
    <w:rsid w:val="00800CA8"/>
    <w:rsid w:val="00802CD4"/>
    <w:rsid w:val="008049D1"/>
    <w:rsid w:val="0081129C"/>
    <w:rsid w:val="00811340"/>
    <w:rsid w:val="008114D1"/>
    <w:rsid w:val="008169D3"/>
    <w:rsid w:val="0081707D"/>
    <w:rsid w:val="008216B8"/>
    <w:rsid w:val="008217AA"/>
    <w:rsid w:val="00825202"/>
    <w:rsid w:val="00826C5D"/>
    <w:rsid w:val="0083117B"/>
    <w:rsid w:val="00833E35"/>
    <w:rsid w:val="00835167"/>
    <w:rsid w:val="00836448"/>
    <w:rsid w:val="00837F2F"/>
    <w:rsid w:val="00840794"/>
    <w:rsid w:val="00842532"/>
    <w:rsid w:val="00842637"/>
    <w:rsid w:val="00842D16"/>
    <w:rsid w:val="00843B12"/>
    <w:rsid w:val="00844991"/>
    <w:rsid w:val="00852322"/>
    <w:rsid w:val="00852876"/>
    <w:rsid w:val="00852DDE"/>
    <w:rsid w:val="008530A9"/>
    <w:rsid w:val="00854BFA"/>
    <w:rsid w:val="00861191"/>
    <w:rsid w:val="00861217"/>
    <w:rsid w:val="008625CB"/>
    <w:rsid w:val="00865867"/>
    <w:rsid w:val="00867AE4"/>
    <w:rsid w:val="00874F33"/>
    <w:rsid w:val="00875E7B"/>
    <w:rsid w:val="00876020"/>
    <w:rsid w:val="008822EC"/>
    <w:rsid w:val="0088336B"/>
    <w:rsid w:val="00884DE5"/>
    <w:rsid w:val="00891DFF"/>
    <w:rsid w:val="00892524"/>
    <w:rsid w:val="00896309"/>
    <w:rsid w:val="0089642E"/>
    <w:rsid w:val="00896FED"/>
    <w:rsid w:val="00897E1C"/>
    <w:rsid w:val="008A1640"/>
    <w:rsid w:val="008A1F00"/>
    <w:rsid w:val="008A234C"/>
    <w:rsid w:val="008A4AA0"/>
    <w:rsid w:val="008B1101"/>
    <w:rsid w:val="008B430C"/>
    <w:rsid w:val="008C14F3"/>
    <w:rsid w:val="008C17B5"/>
    <w:rsid w:val="008C1CE4"/>
    <w:rsid w:val="008C5E7F"/>
    <w:rsid w:val="008C68E9"/>
    <w:rsid w:val="008C70EA"/>
    <w:rsid w:val="008D1357"/>
    <w:rsid w:val="008D4910"/>
    <w:rsid w:val="008D581C"/>
    <w:rsid w:val="008D605C"/>
    <w:rsid w:val="008E10F5"/>
    <w:rsid w:val="008E13CB"/>
    <w:rsid w:val="008E16B3"/>
    <w:rsid w:val="008E18D2"/>
    <w:rsid w:val="008E4912"/>
    <w:rsid w:val="008E70DE"/>
    <w:rsid w:val="008F05AD"/>
    <w:rsid w:val="008F1151"/>
    <w:rsid w:val="008F2767"/>
    <w:rsid w:val="00900B54"/>
    <w:rsid w:val="009102CE"/>
    <w:rsid w:val="00910AF9"/>
    <w:rsid w:val="00910AFD"/>
    <w:rsid w:val="00911735"/>
    <w:rsid w:val="009129EB"/>
    <w:rsid w:val="0091605E"/>
    <w:rsid w:val="00916ECA"/>
    <w:rsid w:val="00920D69"/>
    <w:rsid w:val="00923540"/>
    <w:rsid w:val="00924E46"/>
    <w:rsid w:val="0092702F"/>
    <w:rsid w:val="0092713D"/>
    <w:rsid w:val="0093277E"/>
    <w:rsid w:val="009334DF"/>
    <w:rsid w:val="0093518D"/>
    <w:rsid w:val="00937A85"/>
    <w:rsid w:val="00937C84"/>
    <w:rsid w:val="0094543C"/>
    <w:rsid w:val="00953AEC"/>
    <w:rsid w:val="00954E35"/>
    <w:rsid w:val="00957D02"/>
    <w:rsid w:val="009638F7"/>
    <w:rsid w:val="00964904"/>
    <w:rsid w:val="009661C3"/>
    <w:rsid w:val="00971216"/>
    <w:rsid w:val="00971E56"/>
    <w:rsid w:val="00972989"/>
    <w:rsid w:val="009743C5"/>
    <w:rsid w:val="00975DD9"/>
    <w:rsid w:val="009807C1"/>
    <w:rsid w:val="00980CDA"/>
    <w:rsid w:val="0098137F"/>
    <w:rsid w:val="009830C3"/>
    <w:rsid w:val="00987526"/>
    <w:rsid w:val="009907FA"/>
    <w:rsid w:val="009978F3"/>
    <w:rsid w:val="00997E60"/>
    <w:rsid w:val="009A269C"/>
    <w:rsid w:val="009A2901"/>
    <w:rsid w:val="009A3B5A"/>
    <w:rsid w:val="009A57F6"/>
    <w:rsid w:val="009A6212"/>
    <w:rsid w:val="009A7136"/>
    <w:rsid w:val="009B6848"/>
    <w:rsid w:val="009B6924"/>
    <w:rsid w:val="009C3201"/>
    <w:rsid w:val="009D2349"/>
    <w:rsid w:val="009D40B0"/>
    <w:rsid w:val="009D44DB"/>
    <w:rsid w:val="009E499E"/>
    <w:rsid w:val="009E5B77"/>
    <w:rsid w:val="009E7A11"/>
    <w:rsid w:val="009F0CC0"/>
    <w:rsid w:val="009F11F7"/>
    <w:rsid w:val="009F39E4"/>
    <w:rsid w:val="009F46FB"/>
    <w:rsid w:val="009F4780"/>
    <w:rsid w:val="009F5C9D"/>
    <w:rsid w:val="009F5FAF"/>
    <w:rsid w:val="00A035FF"/>
    <w:rsid w:val="00A10D19"/>
    <w:rsid w:val="00A11CA3"/>
    <w:rsid w:val="00A15EFE"/>
    <w:rsid w:val="00A16B47"/>
    <w:rsid w:val="00A17E76"/>
    <w:rsid w:val="00A201C2"/>
    <w:rsid w:val="00A20D26"/>
    <w:rsid w:val="00A278DC"/>
    <w:rsid w:val="00A305D8"/>
    <w:rsid w:val="00A30E1F"/>
    <w:rsid w:val="00A351B5"/>
    <w:rsid w:val="00A358AB"/>
    <w:rsid w:val="00A371E7"/>
    <w:rsid w:val="00A372E4"/>
    <w:rsid w:val="00A37E49"/>
    <w:rsid w:val="00A44666"/>
    <w:rsid w:val="00A52A8B"/>
    <w:rsid w:val="00A534AF"/>
    <w:rsid w:val="00A53EAC"/>
    <w:rsid w:val="00A5439B"/>
    <w:rsid w:val="00A57D6D"/>
    <w:rsid w:val="00A60620"/>
    <w:rsid w:val="00A60644"/>
    <w:rsid w:val="00A626DF"/>
    <w:rsid w:val="00A660CC"/>
    <w:rsid w:val="00A666B6"/>
    <w:rsid w:val="00A672F4"/>
    <w:rsid w:val="00A677B3"/>
    <w:rsid w:val="00A700F6"/>
    <w:rsid w:val="00A71C44"/>
    <w:rsid w:val="00A73944"/>
    <w:rsid w:val="00A74304"/>
    <w:rsid w:val="00A765B9"/>
    <w:rsid w:val="00A80564"/>
    <w:rsid w:val="00A80949"/>
    <w:rsid w:val="00A838BB"/>
    <w:rsid w:val="00A84F6B"/>
    <w:rsid w:val="00A8517E"/>
    <w:rsid w:val="00A87A0F"/>
    <w:rsid w:val="00A87E39"/>
    <w:rsid w:val="00A91438"/>
    <w:rsid w:val="00A92234"/>
    <w:rsid w:val="00A93FCA"/>
    <w:rsid w:val="00A95AA8"/>
    <w:rsid w:val="00A9731C"/>
    <w:rsid w:val="00AA0A0E"/>
    <w:rsid w:val="00AA39E4"/>
    <w:rsid w:val="00AB0DFD"/>
    <w:rsid w:val="00AB41CE"/>
    <w:rsid w:val="00AB4A67"/>
    <w:rsid w:val="00AB4B32"/>
    <w:rsid w:val="00AB7DCF"/>
    <w:rsid w:val="00AB7F54"/>
    <w:rsid w:val="00AC4D34"/>
    <w:rsid w:val="00AC671A"/>
    <w:rsid w:val="00AC6BDD"/>
    <w:rsid w:val="00AD1D14"/>
    <w:rsid w:val="00AD41A8"/>
    <w:rsid w:val="00AD4450"/>
    <w:rsid w:val="00AD5419"/>
    <w:rsid w:val="00AD6DFD"/>
    <w:rsid w:val="00AD77E3"/>
    <w:rsid w:val="00AE0454"/>
    <w:rsid w:val="00AE43F5"/>
    <w:rsid w:val="00AE4AAE"/>
    <w:rsid w:val="00AE4C4F"/>
    <w:rsid w:val="00AF3A0A"/>
    <w:rsid w:val="00AF3E16"/>
    <w:rsid w:val="00AF5BAE"/>
    <w:rsid w:val="00AF6F76"/>
    <w:rsid w:val="00B00699"/>
    <w:rsid w:val="00B01A68"/>
    <w:rsid w:val="00B0512C"/>
    <w:rsid w:val="00B103FA"/>
    <w:rsid w:val="00B10B50"/>
    <w:rsid w:val="00B12D34"/>
    <w:rsid w:val="00B1380D"/>
    <w:rsid w:val="00B15C0C"/>
    <w:rsid w:val="00B22A0B"/>
    <w:rsid w:val="00B249B4"/>
    <w:rsid w:val="00B30A61"/>
    <w:rsid w:val="00B36658"/>
    <w:rsid w:val="00B40A10"/>
    <w:rsid w:val="00B4243E"/>
    <w:rsid w:val="00B44BEE"/>
    <w:rsid w:val="00B46D55"/>
    <w:rsid w:val="00B47769"/>
    <w:rsid w:val="00B51624"/>
    <w:rsid w:val="00B52C97"/>
    <w:rsid w:val="00B54489"/>
    <w:rsid w:val="00B5531C"/>
    <w:rsid w:val="00B60A9F"/>
    <w:rsid w:val="00B63195"/>
    <w:rsid w:val="00B631D7"/>
    <w:rsid w:val="00B66712"/>
    <w:rsid w:val="00B67535"/>
    <w:rsid w:val="00B8010D"/>
    <w:rsid w:val="00B80A8F"/>
    <w:rsid w:val="00B8226D"/>
    <w:rsid w:val="00B82955"/>
    <w:rsid w:val="00B83819"/>
    <w:rsid w:val="00B83D2A"/>
    <w:rsid w:val="00B868AC"/>
    <w:rsid w:val="00B8716B"/>
    <w:rsid w:val="00B87229"/>
    <w:rsid w:val="00B90153"/>
    <w:rsid w:val="00B94B12"/>
    <w:rsid w:val="00B9603B"/>
    <w:rsid w:val="00B96073"/>
    <w:rsid w:val="00B97564"/>
    <w:rsid w:val="00B978B1"/>
    <w:rsid w:val="00BA2407"/>
    <w:rsid w:val="00BA2E45"/>
    <w:rsid w:val="00BA3591"/>
    <w:rsid w:val="00BA5EA2"/>
    <w:rsid w:val="00BB0014"/>
    <w:rsid w:val="00BB1024"/>
    <w:rsid w:val="00BB2644"/>
    <w:rsid w:val="00BB3C28"/>
    <w:rsid w:val="00BC2233"/>
    <w:rsid w:val="00BC5633"/>
    <w:rsid w:val="00BD1324"/>
    <w:rsid w:val="00BD17E8"/>
    <w:rsid w:val="00BD1FBF"/>
    <w:rsid w:val="00BD410B"/>
    <w:rsid w:val="00BD78F8"/>
    <w:rsid w:val="00BE0F38"/>
    <w:rsid w:val="00BE2F58"/>
    <w:rsid w:val="00BE7CBB"/>
    <w:rsid w:val="00BF002B"/>
    <w:rsid w:val="00BF215B"/>
    <w:rsid w:val="00BF4B31"/>
    <w:rsid w:val="00BF6B10"/>
    <w:rsid w:val="00BF7FA3"/>
    <w:rsid w:val="00C01466"/>
    <w:rsid w:val="00C119AA"/>
    <w:rsid w:val="00C174C7"/>
    <w:rsid w:val="00C178D1"/>
    <w:rsid w:val="00C17F93"/>
    <w:rsid w:val="00C203D0"/>
    <w:rsid w:val="00C20D63"/>
    <w:rsid w:val="00C21B2F"/>
    <w:rsid w:val="00C23A52"/>
    <w:rsid w:val="00C241A7"/>
    <w:rsid w:val="00C3074E"/>
    <w:rsid w:val="00C3432B"/>
    <w:rsid w:val="00C34F17"/>
    <w:rsid w:val="00C35611"/>
    <w:rsid w:val="00C45266"/>
    <w:rsid w:val="00C46FF6"/>
    <w:rsid w:val="00C535E3"/>
    <w:rsid w:val="00C53CA9"/>
    <w:rsid w:val="00C55B80"/>
    <w:rsid w:val="00C55F15"/>
    <w:rsid w:val="00C5611D"/>
    <w:rsid w:val="00C56962"/>
    <w:rsid w:val="00C577E6"/>
    <w:rsid w:val="00C6073C"/>
    <w:rsid w:val="00C6236A"/>
    <w:rsid w:val="00C6315B"/>
    <w:rsid w:val="00C731D3"/>
    <w:rsid w:val="00C75A62"/>
    <w:rsid w:val="00C82B8C"/>
    <w:rsid w:val="00C86ADB"/>
    <w:rsid w:val="00C87FFB"/>
    <w:rsid w:val="00C90603"/>
    <w:rsid w:val="00C90737"/>
    <w:rsid w:val="00C911BF"/>
    <w:rsid w:val="00CA23FE"/>
    <w:rsid w:val="00CB02C7"/>
    <w:rsid w:val="00CB75C7"/>
    <w:rsid w:val="00CC0B6A"/>
    <w:rsid w:val="00CC5FDF"/>
    <w:rsid w:val="00CC6976"/>
    <w:rsid w:val="00CC7FE9"/>
    <w:rsid w:val="00CD122F"/>
    <w:rsid w:val="00CD16B4"/>
    <w:rsid w:val="00CD1F14"/>
    <w:rsid w:val="00CD2072"/>
    <w:rsid w:val="00CD6F7D"/>
    <w:rsid w:val="00CE1CAC"/>
    <w:rsid w:val="00CE342B"/>
    <w:rsid w:val="00CE365B"/>
    <w:rsid w:val="00CE4341"/>
    <w:rsid w:val="00CE5849"/>
    <w:rsid w:val="00CF1325"/>
    <w:rsid w:val="00CF1D46"/>
    <w:rsid w:val="00CF209E"/>
    <w:rsid w:val="00CF2E1A"/>
    <w:rsid w:val="00CF336E"/>
    <w:rsid w:val="00CF5B89"/>
    <w:rsid w:val="00D00B97"/>
    <w:rsid w:val="00D026BF"/>
    <w:rsid w:val="00D06475"/>
    <w:rsid w:val="00D10B31"/>
    <w:rsid w:val="00D11EF5"/>
    <w:rsid w:val="00D1209C"/>
    <w:rsid w:val="00D1393C"/>
    <w:rsid w:val="00D15BC4"/>
    <w:rsid w:val="00D20C2C"/>
    <w:rsid w:val="00D23FC0"/>
    <w:rsid w:val="00D31880"/>
    <w:rsid w:val="00D32D90"/>
    <w:rsid w:val="00D36B9A"/>
    <w:rsid w:val="00D411E9"/>
    <w:rsid w:val="00D4131B"/>
    <w:rsid w:val="00D425AF"/>
    <w:rsid w:val="00D42AD0"/>
    <w:rsid w:val="00D42FF4"/>
    <w:rsid w:val="00D4640F"/>
    <w:rsid w:val="00D51005"/>
    <w:rsid w:val="00D51670"/>
    <w:rsid w:val="00D51DAE"/>
    <w:rsid w:val="00D5619C"/>
    <w:rsid w:val="00D56F40"/>
    <w:rsid w:val="00D574D6"/>
    <w:rsid w:val="00D626D5"/>
    <w:rsid w:val="00D640BF"/>
    <w:rsid w:val="00D64291"/>
    <w:rsid w:val="00D6594B"/>
    <w:rsid w:val="00D66BF8"/>
    <w:rsid w:val="00D71C3B"/>
    <w:rsid w:val="00D728D2"/>
    <w:rsid w:val="00D77F42"/>
    <w:rsid w:val="00D85111"/>
    <w:rsid w:val="00D86F79"/>
    <w:rsid w:val="00D900AB"/>
    <w:rsid w:val="00D927D6"/>
    <w:rsid w:val="00D93B8E"/>
    <w:rsid w:val="00DA1384"/>
    <w:rsid w:val="00DA2DF6"/>
    <w:rsid w:val="00DA3FA1"/>
    <w:rsid w:val="00DA6B8A"/>
    <w:rsid w:val="00DB18FF"/>
    <w:rsid w:val="00DB5DB7"/>
    <w:rsid w:val="00DB6471"/>
    <w:rsid w:val="00DC0315"/>
    <w:rsid w:val="00DC1650"/>
    <w:rsid w:val="00DC2520"/>
    <w:rsid w:val="00DC3175"/>
    <w:rsid w:val="00DC5325"/>
    <w:rsid w:val="00DC5EDF"/>
    <w:rsid w:val="00DC638A"/>
    <w:rsid w:val="00DD0569"/>
    <w:rsid w:val="00DD1E0A"/>
    <w:rsid w:val="00DD5C70"/>
    <w:rsid w:val="00DD674B"/>
    <w:rsid w:val="00DE26B5"/>
    <w:rsid w:val="00DE3213"/>
    <w:rsid w:val="00DE3D6E"/>
    <w:rsid w:val="00DF0307"/>
    <w:rsid w:val="00DF43EF"/>
    <w:rsid w:val="00DF6F78"/>
    <w:rsid w:val="00E0088D"/>
    <w:rsid w:val="00E02091"/>
    <w:rsid w:val="00E0430E"/>
    <w:rsid w:val="00E078E3"/>
    <w:rsid w:val="00E07A9A"/>
    <w:rsid w:val="00E17464"/>
    <w:rsid w:val="00E176D5"/>
    <w:rsid w:val="00E209EC"/>
    <w:rsid w:val="00E20F70"/>
    <w:rsid w:val="00E20F82"/>
    <w:rsid w:val="00E25E3D"/>
    <w:rsid w:val="00E334F3"/>
    <w:rsid w:val="00E35624"/>
    <w:rsid w:val="00E40366"/>
    <w:rsid w:val="00E410D1"/>
    <w:rsid w:val="00E46CAA"/>
    <w:rsid w:val="00E51394"/>
    <w:rsid w:val="00E515F9"/>
    <w:rsid w:val="00E51D5A"/>
    <w:rsid w:val="00E56C28"/>
    <w:rsid w:val="00E57909"/>
    <w:rsid w:val="00E71130"/>
    <w:rsid w:val="00E7262F"/>
    <w:rsid w:val="00E75C39"/>
    <w:rsid w:val="00E77FBF"/>
    <w:rsid w:val="00E80501"/>
    <w:rsid w:val="00E833D0"/>
    <w:rsid w:val="00E92EA5"/>
    <w:rsid w:val="00E953B4"/>
    <w:rsid w:val="00E975C3"/>
    <w:rsid w:val="00E97A13"/>
    <w:rsid w:val="00EA2252"/>
    <w:rsid w:val="00EA4034"/>
    <w:rsid w:val="00EA44C0"/>
    <w:rsid w:val="00EB147D"/>
    <w:rsid w:val="00EB2B39"/>
    <w:rsid w:val="00EB6032"/>
    <w:rsid w:val="00EB6099"/>
    <w:rsid w:val="00EC0A38"/>
    <w:rsid w:val="00EC4E5C"/>
    <w:rsid w:val="00EC53C5"/>
    <w:rsid w:val="00EC6CBF"/>
    <w:rsid w:val="00EC7106"/>
    <w:rsid w:val="00ED12F8"/>
    <w:rsid w:val="00ED172C"/>
    <w:rsid w:val="00ED21CC"/>
    <w:rsid w:val="00ED5016"/>
    <w:rsid w:val="00ED7258"/>
    <w:rsid w:val="00EE0F31"/>
    <w:rsid w:val="00EE55AC"/>
    <w:rsid w:val="00EF16FD"/>
    <w:rsid w:val="00EF4012"/>
    <w:rsid w:val="00EF467D"/>
    <w:rsid w:val="00EF5212"/>
    <w:rsid w:val="00EF77D2"/>
    <w:rsid w:val="00F0215C"/>
    <w:rsid w:val="00F04A2A"/>
    <w:rsid w:val="00F055EB"/>
    <w:rsid w:val="00F10D34"/>
    <w:rsid w:val="00F121BE"/>
    <w:rsid w:val="00F134A2"/>
    <w:rsid w:val="00F24508"/>
    <w:rsid w:val="00F2566D"/>
    <w:rsid w:val="00F261C4"/>
    <w:rsid w:val="00F27B65"/>
    <w:rsid w:val="00F30568"/>
    <w:rsid w:val="00F3154A"/>
    <w:rsid w:val="00F3498A"/>
    <w:rsid w:val="00F356C4"/>
    <w:rsid w:val="00F35C6F"/>
    <w:rsid w:val="00F4056B"/>
    <w:rsid w:val="00F42558"/>
    <w:rsid w:val="00F42839"/>
    <w:rsid w:val="00F43845"/>
    <w:rsid w:val="00F4587B"/>
    <w:rsid w:val="00F51365"/>
    <w:rsid w:val="00F5446C"/>
    <w:rsid w:val="00F63D1B"/>
    <w:rsid w:val="00F6632C"/>
    <w:rsid w:val="00F6671B"/>
    <w:rsid w:val="00F66E3F"/>
    <w:rsid w:val="00F66FA7"/>
    <w:rsid w:val="00F72E50"/>
    <w:rsid w:val="00F75325"/>
    <w:rsid w:val="00F75A86"/>
    <w:rsid w:val="00F80C9B"/>
    <w:rsid w:val="00F81DFC"/>
    <w:rsid w:val="00F82903"/>
    <w:rsid w:val="00F90032"/>
    <w:rsid w:val="00F94026"/>
    <w:rsid w:val="00F97F2F"/>
    <w:rsid w:val="00FA089B"/>
    <w:rsid w:val="00FA2148"/>
    <w:rsid w:val="00FA4160"/>
    <w:rsid w:val="00FA4CF7"/>
    <w:rsid w:val="00FA5921"/>
    <w:rsid w:val="00FA7218"/>
    <w:rsid w:val="00FB4FF3"/>
    <w:rsid w:val="00FC092D"/>
    <w:rsid w:val="00FC1524"/>
    <w:rsid w:val="00FC4C3A"/>
    <w:rsid w:val="00FD02CC"/>
    <w:rsid w:val="00FD0501"/>
    <w:rsid w:val="00FD245B"/>
    <w:rsid w:val="00FD3DAD"/>
    <w:rsid w:val="00FE194A"/>
    <w:rsid w:val="00FE299E"/>
    <w:rsid w:val="00FE54E6"/>
    <w:rsid w:val="00FE7650"/>
    <w:rsid w:val="00FE7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5758D4"/>
    <w:pPr>
      <w:spacing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575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8D4"/>
    <w:rPr>
      <w:sz w:val="20"/>
      <w:szCs w:val="20"/>
    </w:rPr>
  </w:style>
  <w:style w:type="character" w:styleId="Refdenotaalpie">
    <w:name w:val="footnote reference"/>
    <w:basedOn w:val="Fuentedeprrafopredeter"/>
    <w:uiPriority w:val="99"/>
    <w:semiHidden/>
    <w:unhideWhenUsed/>
    <w:rsid w:val="005758D4"/>
    <w:rPr>
      <w:vertAlign w:val="superscript"/>
    </w:rPr>
  </w:style>
  <w:style w:type="character" w:styleId="Hipervnculo">
    <w:name w:val="Hyperlink"/>
    <w:basedOn w:val="Fuentedeprrafopredeter"/>
    <w:uiPriority w:val="99"/>
    <w:unhideWhenUsed/>
    <w:rsid w:val="00AF5BAE"/>
    <w:rPr>
      <w:color w:val="0000FF" w:themeColor="hyperlink"/>
      <w:u w:val="single"/>
    </w:rPr>
  </w:style>
  <w:style w:type="character" w:customStyle="1" w:styleId="Mencionar1">
    <w:name w:val="Mencionar1"/>
    <w:basedOn w:val="Fuentedeprrafopredeter"/>
    <w:uiPriority w:val="99"/>
    <w:semiHidden/>
    <w:unhideWhenUsed/>
    <w:rsid w:val="00AF5BAE"/>
    <w:rPr>
      <w:color w:val="2B579A"/>
      <w:shd w:val="clear" w:color="auto" w:fill="E6E6E6"/>
    </w:rPr>
  </w:style>
  <w:style w:type="paragraph" w:styleId="Encabezado">
    <w:name w:val="header"/>
    <w:basedOn w:val="Normal"/>
    <w:link w:val="EncabezadoCar"/>
    <w:uiPriority w:val="99"/>
    <w:unhideWhenUsed/>
    <w:rsid w:val="006B1C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C69"/>
  </w:style>
  <w:style w:type="paragraph" w:styleId="Piedepgina">
    <w:name w:val="footer"/>
    <w:basedOn w:val="Normal"/>
    <w:link w:val="PiedepginaCar"/>
    <w:uiPriority w:val="99"/>
    <w:unhideWhenUsed/>
    <w:rsid w:val="006B1C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C69"/>
  </w:style>
  <w:style w:type="paragraph" w:styleId="Prrafodelista">
    <w:name w:val="List Paragraph"/>
    <w:basedOn w:val="Normal"/>
    <w:uiPriority w:val="34"/>
    <w:qFormat/>
    <w:rsid w:val="00920D69"/>
    <w:pPr>
      <w:ind w:left="720"/>
      <w:contextualSpacing/>
    </w:pPr>
  </w:style>
  <w:style w:type="paragraph" w:styleId="HTMLconformatoprevio">
    <w:name w:val="HTML Preformatted"/>
    <w:basedOn w:val="Normal"/>
    <w:link w:val="HTMLconformatoprevioCar"/>
    <w:uiPriority w:val="99"/>
    <w:semiHidden/>
    <w:unhideWhenUsed/>
    <w:rsid w:val="00373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73A36"/>
    <w:rPr>
      <w:rFonts w:ascii="Courier New" w:eastAsia="Times New Roman" w:hAnsi="Courier New" w:cs="Courier New"/>
      <w:sz w:val="20"/>
      <w:szCs w:val="20"/>
      <w:lang w:eastAsia="es-ES"/>
    </w:rPr>
  </w:style>
  <w:style w:type="character" w:customStyle="1" w:styleId="apple-converted-space">
    <w:name w:val="apple-converted-space"/>
    <w:basedOn w:val="Fuentedeprrafopredeter"/>
    <w:rsid w:val="002B3F2C"/>
  </w:style>
  <w:style w:type="character" w:styleId="Refdecomentario">
    <w:name w:val="annotation reference"/>
    <w:basedOn w:val="Fuentedeprrafopredeter"/>
    <w:uiPriority w:val="99"/>
    <w:semiHidden/>
    <w:unhideWhenUsed/>
    <w:rsid w:val="00583A06"/>
    <w:rPr>
      <w:sz w:val="16"/>
      <w:szCs w:val="16"/>
    </w:rPr>
  </w:style>
  <w:style w:type="paragraph" w:styleId="Textocomentario">
    <w:name w:val="annotation text"/>
    <w:basedOn w:val="Normal"/>
    <w:link w:val="TextocomentarioCar"/>
    <w:uiPriority w:val="99"/>
    <w:semiHidden/>
    <w:unhideWhenUsed/>
    <w:rsid w:val="00583A06"/>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583A06"/>
    <w:rPr>
      <w:sz w:val="20"/>
      <w:szCs w:val="20"/>
    </w:rPr>
  </w:style>
  <w:style w:type="paragraph" w:styleId="Textodeglobo">
    <w:name w:val="Balloon Text"/>
    <w:basedOn w:val="Normal"/>
    <w:link w:val="TextodegloboCar"/>
    <w:uiPriority w:val="99"/>
    <w:semiHidden/>
    <w:unhideWhenUsed/>
    <w:rsid w:val="00583A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A0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66AAD"/>
    <w:pPr>
      <w:spacing w:after="200"/>
    </w:pPr>
    <w:rPr>
      <w:b/>
      <w:bCs/>
    </w:rPr>
  </w:style>
  <w:style w:type="character" w:customStyle="1" w:styleId="AsuntodelcomentarioCar">
    <w:name w:val="Asunto del comentario Car"/>
    <w:basedOn w:val="TextocomentarioCar"/>
    <w:link w:val="Asuntodelcomentario"/>
    <w:uiPriority w:val="99"/>
    <w:semiHidden/>
    <w:rsid w:val="00566AAD"/>
    <w:rPr>
      <w:b/>
      <w:bCs/>
      <w:sz w:val="20"/>
      <w:szCs w:val="20"/>
    </w:rPr>
  </w:style>
  <w:style w:type="character" w:styleId="Mencinsinresolver">
    <w:name w:val="Unresolved Mention"/>
    <w:basedOn w:val="Fuentedeprrafopredeter"/>
    <w:uiPriority w:val="99"/>
    <w:semiHidden/>
    <w:unhideWhenUsed/>
    <w:rsid w:val="00083009"/>
    <w:rPr>
      <w:color w:val="808080"/>
      <w:shd w:val="clear" w:color="auto" w:fill="E6E6E6"/>
    </w:rPr>
  </w:style>
  <w:style w:type="paragraph" w:styleId="Revisin">
    <w:name w:val="Revision"/>
    <w:hidden/>
    <w:uiPriority w:val="99"/>
    <w:semiHidden/>
    <w:rsid w:val="009875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90161">
      <w:bodyDiv w:val="1"/>
      <w:marLeft w:val="0"/>
      <w:marRight w:val="0"/>
      <w:marTop w:val="0"/>
      <w:marBottom w:val="0"/>
      <w:divBdr>
        <w:top w:val="none" w:sz="0" w:space="0" w:color="auto"/>
        <w:left w:val="none" w:sz="0" w:space="0" w:color="auto"/>
        <w:bottom w:val="none" w:sz="0" w:space="0" w:color="auto"/>
        <w:right w:val="none" w:sz="0" w:space="0" w:color="auto"/>
      </w:divBdr>
    </w:div>
    <w:div w:id="147406510">
      <w:bodyDiv w:val="1"/>
      <w:marLeft w:val="0"/>
      <w:marRight w:val="0"/>
      <w:marTop w:val="0"/>
      <w:marBottom w:val="0"/>
      <w:divBdr>
        <w:top w:val="none" w:sz="0" w:space="0" w:color="auto"/>
        <w:left w:val="none" w:sz="0" w:space="0" w:color="auto"/>
        <w:bottom w:val="none" w:sz="0" w:space="0" w:color="auto"/>
        <w:right w:val="none" w:sz="0" w:space="0" w:color="auto"/>
      </w:divBdr>
    </w:div>
    <w:div w:id="255479437">
      <w:bodyDiv w:val="1"/>
      <w:marLeft w:val="0"/>
      <w:marRight w:val="0"/>
      <w:marTop w:val="0"/>
      <w:marBottom w:val="0"/>
      <w:divBdr>
        <w:top w:val="none" w:sz="0" w:space="0" w:color="auto"/>
        <w:left w:val="none" w:sz="0" w:space="0" w:color="auto"/>
        <w:bottom w:val="none" w:sz="0" w:space="0" w:color="auto"/>
        <w:right w:val="none" w:sz="0" w:space="0" w:color="auto"/>
      </w:divBdr>
    </w:div>
    <w:div w:id="265230611">
      <w:bodyDiv w:val="1"/>
      <w:marLeft w:val="0"/>
      <w:marRight w:val="0"/>
      <w:marTop w:val="0"/>
      <w:marBottom w:val="0"/>
      <w:divBdr>
        <w:top w:val="none" w:sz="0" w:space="0" w:color="auto"/>
        <w:left w:val="none" w:sz="0" w:space="0" w:color="auto"/>
        <w:bottom w:val="none" w:sz="0" w:space="0" w:color="auto"/>
        <w:right w:val="none" w:sz="0" w:space="0" w:color="auto"/>
      </w:divBdr>
    </w:div>
    <w:div w:id="284653702">
      <w:bodyDiv w:val="1"/>
      <w:marLeft w:val="0"/>
      <w:marRight w:val="0"/>
      <w:marTop w:val="0"/>
      <w:marBottom w:val="0"/>
      <w:divBdr>
        <w:top w:val="none" w:sz="0" w:space="0" w:color="auto"/>
        <w:left w:val="none" w:sz="0" w:space="0" w:color="auto"/>
        <w:bottom w:val="none" w:sz="0" w:space="0" w:color="auto"/>
        <w:right w:val="none" w:sz="0" w:space="0" w:color="auto"/>
      </w:divBdr>
    </w:div>
    <w:div w:id="293100300">
      <w:bodyDiv w:val="1"/>
      <w:marLeft w:val="0"/>
      <w:marRight w:val="0"/>
      <w:marTop w:val="0"/>
      <w:marBottom w:val="0"/>
      <w:divBdr>
        <w:top w:val="none" w:sz="0" w:space="0" w:color="auto"/>
        <w:left w:val="none" w:sz="0" w:space="0" w:color="auto"/>
        <w:bottom w:val="none" w:sz="0" w:space="0" w:color="auto"/>
        <w:right w:val="none" w:sz="0" w:space="0" w:color="auto"/>
      </w:divBdr>
    </w:div>
    <w:div w:id="328749686">
      <w:bodyDiv w:val="1"/>
      <w:marLeft w:val="0"/>
      <w:marRight w:val="0"/>
      <w:marTop w:val="0"/>
      <w:marBottom w:val="0"/>
      <w:divBdr>
        <w:top w:val="none" w:sz="0" w:space="0" w:color="auto"/>
        <w:left w:val="none" w:sz="0" w:space="0" w:color="auto"/>
        <w:bottom w:val="none" w:sz="0" w:space="0" w:color="auto"/>
        <w:right w:val="none" w:sz="0" w:space="0" w:color="auto"/>
      </w:divBdr>
    </w:div>
    <w:div w:id="341393359">
      <w:bodyDiv w:val="1"/>
      <w:marLeft w:val="0"/>
      <w:marRight w:val="0"/>
      <w:marTop w:val="0"/>
      <w:marBottom w:val="0"/>
      <w:divBdr>
        <w:top w:val="none" w:sz="0" w:space="0" w:color="auto"/>
        <w:left w:val="none" w:sz="0" w:space="0" w:color="auto"/>
        <w:bottom w:val="none" w:sz="0" w:space="0" w:color="auto"/>
        <w:right w:val="none" w:sz="0" w:space="0" w:color="auto"/>
      </w:divBdr>
    </w:div>
    <w:div w:id="344092897">
      <w:bodyDiv w:val="1"/>
      <w:marLeft w:val="0"/>
      <w:marRight w:val="0"/>
      <w:marTop w:val="0"/>
      <w:marBottom w:val="0"/>
      <w:divBdr>
        <w:top w:val="none" w:sz="0" w:space="0" w:color="auto"/>
        <w:left w:val="none" w:sz="0" w:space="0" w:color="auto"/>
        <w:bottom w:val="none" w:sz="0" w:space="0" w:color="auto"/>
        <w:right w:val="none" w:sz="0" w:space="0" w:color="auto"/>
      </w:divBdr>
    </w:div>
    <w:div w:id="345521902">
      <w:bodyDiv w:val="1"/>
      <w:marLeft w:val="0"/>
      <w:marRight w:val="0"/>
      <w:marTop w:val="0"/>
      <w:marBottom w:val="0"/>
      <w:divBdr>
        <w:top w:val="none" w:sz="0" w:space="0" w:color="auto"/>
        <w:left w:val="none" w:sz="0" w:space="0" w:color="auto"/>
        <w:bottom w:val="none" w:sz="0" w:space="0" w:color="auto"/>
        <w:right w:val="none" w:sz="0" w:space="0" w:color="auto"/>
      </w:divBdr>
    </w:div>
    <w:div w:id="378632271">
      <w:bodyDiv w:val="1"/>
      <w:marLeft w:val="0"/>
      <w:marRight w:val="0"/>
      <w:marTop w:val="0"/>
      <w:marBottom w:val="0"/>
      <w:divBdr>
        <w:top w:val="none" w:sz="0" w:space="0" w:color="auto"/>
        <w:left w:val="none" w:sz="0" w:space="0" w:color="auto"/>
        <w:bottom w:val="none" w:sz="0" w:space="0" w:color="auto"/>
        <w:right w:val="none" w:sz="0" w:space="0" w:color="auto"/>
      </w:divBdr>
    </w:div>
    <w:div w:id="438331658">
      <w:bodyDiv w:val="1"/>
      <w:marLeft w:val="0"/>
      <w:marRight w:val="0"/>
      <w:marTop w:val="0"/>
      <w:marBottom w:val="0"/>
      <w:divBdr>
        <w:top w:val="none" w:sz="0" w:space="0" w:color="auto"/>
        <w:left w:val="none" w:sz="0" w:space="0" w:color="auto"/>
        <w:bottom w:val="none" w:sz="0" w:space="0" w:color="auto"/>
        <w:right w:val="none" w:sz="0" w:space="0" w:color="auto"/>
      </w:divBdr>
    </w:div>
    <w:div w:id="446120669">
      <w:bodyDiv w:val="1"/>
      <w:marLeft w:val="0"/>
      <w:marRight w:val="0"/>
      <w:marTop w:val="0"/>
      <w:marBottom w:val="0"/>
      <w:divBdr>
        <w:top w:val="none" w:sz="0" w:space="0" w:color="auto"/>
        <w:left w:val="none" w:sz="0" w:space="0" w:color="auto"/>
        <w:bottom w:val="none" w:sz="0" w:space="0" w:color="auto"/>
        <w:right w:val="none" w:sz="0" w:space="0" w:color="auto"/>
      </w:divBdr>
    </w:div>
    <w:div w:id="498621836">
      <w:bodyDiv w:val="1"/>
      <w:marLeft w:val="0"/>
      <w:marRight w:val="0"/>
      <w:marTop w:val="0"/>
      <w:marBottom w:val="0"/>
      <w:divBdr>
        <w:top w:val="none" w:sz="0" w:space="0" w:color="auto"/>
        <w:left w:val="none" w:sz="0" w:space="0" w:color="auto"/>
        <w:bottom w:val="none" w:sz="0" w:space="0" w:color="auto"/>
        <w:right w:val="none" w:sz="0" w:space="0" w:color="auto"/>
      </w:divBdr>
    </w:div>
    <w:div w:id="500778527">
      <w:bodyDiv w:val="1"/>
      <w:marLeft w:val="0"/>
      <w:marRight w:val="0"/>
      <w:marTop w:val="0"/>
      <w:marBottom w:val="0"/>
      <w:divBdr>
        <w:top w:val="none" w:sz="0" w:space="0" w:color="auto"/>
        <w:left w:val="none" w:sz="0" w:space="0" w:color="auto"/>
        <w:bottom w:val="none" w:sz="0" w:space="0" w:color="auto"/>
        <w:right w:val="none" w:sz="0" w:space="0" w:color="auto"/>
      </w:divBdr>
    </w:div>
    <w:div w:id="531457882">
      <w:bodyDiv w:val="1"/>
      <w:marLeft w:val="0"/>
      <w:marRight w:val="0"/>
      <w:marTop w:val="0"/>
      <w:marBottom w:val="0"/>
      <w:divBdr>
        <w:top w:val="none" w:sz="0" w:space="0" w:color="auto"/>
        <w:left w:val="none" w:sz="0" w:space="0" w:color="auto"/>
        <w:bottom w:val="none" w:sz="0" w:space="0" w:color="auto"/>
        <w:right w:val="none" w:sz="0" w:space="0" w:color="auto"/>
      </w:divBdr>
    </w:div>
    <w:div w:id="553347454">
      <w:bodyDiv w:val="1"/>
      <w:marLeft w:val="0"/>
      <w:marRight w:val="0"/>
      <w:marTop w:val="0"/>
      <w:marBottom w:val="0"/>
      <w:divBdr>
        <w:top w:val="none" w:sz="0" w:space="0" w:color="auto"/>
        <w:left w:val="none" w:sz="0" w:space="0" w:color="auto"/>
        <w:bottom w:val="none" w:sz="0" w:space="0" w:color="auto"/>
        <w:right w:val="none" w:sz="0" w:space="0" w:color="auto"/>
      </w:divBdr>
    </w:div>
    <w:div w:id="592251014">
      <w:bodyDiv w:val="1"/>
      <w:marLeft w:val="0"/>
      <w:marRight w:val="0"/>
      <w:marTop w:val="0"/>
      <w:marBottom w:val="0"/>
      <w:divBdr>
        <w:top w:val="none" w:sz="0" w:space="0" w:color="auto"/>
        <w:left w:val="none" w:sz="0" w:space="0" w:color="auto"/>
        <w:bottom w:val="none" w:sz="0" w:space="0" w:color="auto"/>
        <w:right w:val="none" w:sz="0" w:space="0" w:color="auto"/>
      </w:divBdr>
    </w:div>
    <w:div w:id="608322509">
      <w:bodyDiv w:val="1"/>
      <w:marLeft w:val="0"/>
      <w:marRight w:val="0"/>
      <w:marTop w:val="0"/>
      <w:marBottom w:val="0"/>
      <w:divBdr>
        <w:top w:val="none" w:sz="0" w:space="0" w:color="auto"/>
        <w:left w:val="none" w:sz="0" w:space="0" w:color="auto"/>
        <w:bottom w:val="none" w:sz="0" w:space="0" w:color="auto"/>
        <w:right w:val="none" w:sz="0" w:space="0" w:color="auto"/>
      </w:divBdr>
    </w:div>
    <w:div w:id="655691524">
      <w:bodyDiv w:val="1"/>
      <w:marLeft w:val="0"/>
      <w:marRight w:val="0"/>
      <w:marTop w:val="0"/>
      <w:marBottom w:val="0"/>
      <w:divBdr>
        <w:top w:val="none" w:sz="0" w:space="0" w:color="auto"/>
        <w:left w:val="none" w:sz="0" w:space="0" w:color="auto"/>
        <w:bottom w:val="none" w:sz="0" w:space="0" w:color="auto"/>
        <w:right w:val="none" w:sz="0" w:space="0" w:color="auto"/>
      </w:divBdr>
    </w:div>
    <w:div w:id="675888337">
      <w:bodyDiv w:val="1"/>
      <w:marLeft w:val="0"/>
      <w:marRight w:val="0"/>
      <w:marTop w:val="0"/>
      <w:marBottom w:val="0"/>
      <w:divBdr>
        <w:top w:val="none" w:sz="0" w:space="0" w:color="auto"/>
        <w:left w:val="none" w:sz="0" w:space="0" w:color="auto"/>
        <w:bottom w:val="none" w:sz="0" w:space="0" w:color="auto"/>
        <w:right w:val="none" w:sz="0" w:space="0" w:color="auto"/>
      </w:divBdr>
    </w:div>
    <w:div w:id="737630481">
      <w:bodyDiv w:val="1"/>
      <w:marLeft w:val="0"/>
      <w:marRight w:val="0"/>
      <w:marTop w:val="0"/>
      <w:marBottom w:val="0"/>
      <w:divBdr>
        <w:top w:val="none" w:sz="0" w:space="0" w:color="auto"/>
        <w:left w:val="none" w:sz="0" w:space="0" w:color="auto"/>
        <w:bottom w:val="none" w:sz="0" w:space="0" w:color="auto"/>
        <w:right w:val="none" w:sz="0" w:space="0" w:color="auto"/>
      </w:divBdr>
    </w:div>
    <w:div w:id="737871902">
      <w:bodyDiv w:val="1"/>
      <w:marLeft w:val="0"/>
      <w:marRight w:val="0"/>
      <w:marTop w:val="0"/>
      <w:marBottom w:val="0"/>
      <w:divBdr>
        <w:top w:val="none" w:sz="0" w:space="0" w:color="auto"/>
        <w:left w:val="none" w:sz="0" w:space="0" w:color="auto"/>
        <w:bottom w:val="none" w:sz="0" w:space="0" w:color="auto"/>
        <w:right w:val="none" w:sz="0" w:space="0" w:color="auto"/>
      </w:divBdr>
    </w:div>
    <w:div w:id="775514999">
      <w:bodyDiv w:val="1"/>
      <w:marLeft w:val="0"/>
      <w:marRight w:val="0"/>
      <w:marTop w:val="0"/>
      <w:marBottom w:val="0"/>
      <w:divBdr>
        <w:top w:val="none" w:sz="0" w:space="0" w:color="auto"/>
        <w:left w:val="none" w:sz="0" w:space="0" w:color="auto"/>
        <w:bottom w:val="none" w:sz="0" w:space="0" w:color="auto"/>
        <w:right w:val="none" w:sz="0" w:space="0" w:color="auto"/>
      </w:divBdr>
    </w:div>
    <w:div w:id="810293307">
      <w:bodyDiv w:val="1"/>
      <w:marLeft w:val="0"/>
      <w:marRight w:val="0"/>
      <w:marTop w:val="0"/>
      <w:marBottom w:val="0"/>
      <w:divBdr>
        <w:top w:val="none" w:sz="0" w:space="0" w:color="auto"/>
        <w:left w:val="none" w:sz="0" w:space="0" w:color="auto"/>
        <w:bottom w:val="none" w:sz="0" w:space="0" w:color="auto"/>
        <w:right w:val="none" w:sz="0" w:space="0" w:color="auto"/>
      </w:divBdr>
    </w:div>
    <w:div w:id="841242344">
      <w:bodyDiv w:val="1"/>
      <w:marLeft w:val="0"/>
      <w:marRight w:val="0"/>
      <w:marTop w:val="0"/>
      <w:marBottom w:val="0"/>
      <w:divBdr>
        <w:top w:val="none" w:sz="0" w:space="0" w:color="auto"/>
        <w:left w:val="none" w:sz="0" w:space="0" w:color="auto"/>
        <w:bottom w:val="none" w:sz="0" w:space="0" w:color="auto"/>
        <w:right w:val="none" w:sz="0" w:space="0" w:color="auto"/>
      </w:divBdr>
    </w:div>
    <w:div w:id="890194551">
      <w:bodyDiv w:val="1"/>
      <w:marLeft w:val="0"/>
      <w:marRight w:val="0"/>
      <w:marTop w:val="0"/>
      <w:marBottom w:val="0"/>
      <w:divBdr>
        <w:top w:val="none" w:sz="0" w:space="0" w:color="auto"/>
        <w:left w:val="none" w:sz="0" w:space="0" w:color="auto"/>
        <w:bottom w:val="none" w:sz="0" w:space="0" w:color="auto"/>
        <w:right w:val="none" w:sz="0" w:space="0" w:color="auto"/>
      </w:divBdr>
    </w:div>
    <w:div w:id="922841403">
      <w:bodyDiv w:val="1"/>
      <w:marLeft w:val="0"/>
      <w:marRight w:val="0"/>
      <w:marTop w:val="0"/>
      <w:marBottom w:val="0"/>
      <w:divBdr>
        <w:top w:val="none" w:sz="0" w:space="0" w:color="auto"/>
        <w:left w:val="none" w:sz="0" w:space="0" w:color="auto"/>
        <w:bottom w:val="none" w:sz="0" w:space="0" w:color="auto"/>
        <w:right w:val="none" w:sz="0" w:space="0" w:color="auto"/>
      </w:divBdr>
    </w:div>
    <w:div w:id="972565701">
      <w:bodyDiv w:val="1"/>
      <w:marLeft w:val="0"/>
      <w:marRight w:val="0"/>
      <w:marTop w:val="0"/>
      <w:marBottom w:val="0"/>
      <w:divBdr>
        <w:top w:val="none" w:sz="0" w:space="0" w:color="auto"/>
        <w:left w:val="none" w:sz="0" w:space="0" w:color="auto"/>
        <w:bottom w:val="none" w:sz="0" w:space="0" w:color="auto"/>
        <w:right w:val="none" w:sz="0" w:space="0" w:color="auto"/>
      </w:divBdr>
    </w:div>
    <w:div w:id="1011184607">
      <w:bodyDiv w:val="1"/>
      <w:marLeft w:val="0"/>
      <w:marRight w:val="0"/>
      <w:marTop w:val="0"/>
      <w:marBottom w:val="0"/>
      <w:divBdr>
        <w:top w:val="none" w:sz="0" w:space="0" w:color="auto"/>
        <w:left w:val="none" w:sz="0" w:space="0" w:color="auto"/>
        <w:bottom w:val="none" w:sz="0" w:space="0" w:color="auto"/>
        <w:right w:val="none" w:sz="0" w:space="0" w:color="auto"/>
      </w:divBdr>
    </w:div>
    <w:div w:id="1017121107">
      <w:bodyDiv w:val="1"/>
      <w:marLeft w:val="0"/>
      <w:marRight w:val="0"/>
      <w:marTop w:val="0"/>
      <w:marBottom w:val="0"/>
      <w:divBdr>
        <w:top w:val="none" w:sz="0" w:space="0" w:color="auto"/>
        <w:left w:val="none" w:sz="0" w:space="0" w:color="auto"/>
        <w:bottom w:val="none" w:sz="0" w:space="0" w:color="auto"/>
        <w:right w:val="none" w:sz="0" w:space="0" w:color="auto"/>
      </w:divBdr>
    </w:div>
    <w:div w:id="1024940308">
      <w:bodyDiv w:val="1"/>
      <w:marLeft w:val="0"/>
      <w:marRight w:val="0"/>
      <w:marTop w:val="0"/>
      <w:marBottom w:val="0"/>
      <w:divBdr>
        <w:top w:val="none" w:sz="0" w:space="0" w:color="auto"/>
        <w:left w:val="none" w:sz="0" w:space="0" w:color="auto"/>
        <w:bottom w:val="none" w:sz="0" w:space="0" w:color="auto"/>
        <w:right w:val="none" w:sz="0" w:space="0" w:color="auto"/>
      </w:divBdr>
    </w:div>
    <w:div w:id="1071583746">
      <w:bodyDiv w:val="1"/>
      <w:marLeft w:val="0"/>
      <w:marRight w:val="0"/>
      <w:marTop w:val="0"/>
      <w:marBottom w:val="0"/>
      <w:divBdr>
        <w:top w:val="none" w:sz="0" w:space="0" w:color="auto"/>
        <w:left w:val="none" w:sz="0" w:space="0" w:color="auto"/>
        <w:bottom w:val="none" w:sz="0" w:space="0" w:color="auto"/>
        <w:right w:val="none" w:sz="0" w:space="0" w:color="auto"/>
      </w:divBdr>
    </w:div>
    <w:div w:id="1087653244">
      <w:bodyDiv w:val="1"/>
      <w:marLeft w:val="0"/>
      <w:marRight w:val="0"/>
      <w:marTop w:val="0"/>
      <w:marBottom w:val="0"/>
      <w:divBdr>
        <w:top w:val="none" w:sz="0" w:space="0" w:color="auto"/>
        <w:left w:val="none" w:sz="0" w:space="0" w:color="auto"/>
        <w:bottom w:val="none" w:sz="0" w:space="0" w:color="auto"/>
        <w:right w:val="none" w:sz="0" w:space="0" w:color="auto"/>
      </w:divBdr>
    </w:div>
    <w:div w:id="1118792657">
      <w:bodyDiv w:val="1"/>
      <w:marLeft w:val="0"/>
      <w:marRight w:val="0"/>
      <w:marTop w:val="0"/>
      <w:marBottom w:val="0"/>
      <w:divBdr>
        <w:top w:val="none" w:sz="0" w:space="0" w:color="auto"/>
        <w:left w:val="none" w:sz="0" w:space="0" w:color="auto"/>
        <w:bottom w:val="none" w:sz="0" w:space="0" w:color="auto"/>
        <w:right w:val="none" w:sz="0" w:space="0" w:color="auto"/>
      </w:divBdr>
    </w:div>
    <w:div w:id="1203902614">
      <w:bodyDiv w:val="1"/>
      <w:marLeft w:val="0"/>
      <w:marRight w:val="0"/>
      <w:marTop w:val="0"/>
      <w:marBottom w:val="0"/>
      <w:divBdr>
        <w:top w:val="none" w:sz="0" w:space="0" w:color="auto"/>
        <w:left w:val="none" w:sz="0" w:space="0" w:color="auto"/>
        <w:bottom w:val="none" w:sz="0" w:space="0" w:color="auto"/>
        <w:right w:val="none" w:sz="0" w:space="0" w:color="auto"/>
      </w:divBdr>
    </w:div>
    <w:div w:id="1218511200">
      <w:bodyDiv w:val="1"/>
      <w:marLeft w:val="0"/>
      <w:marRight w:val="0"/>
      <w:marTop w:val="0"/>
      <w:marBottom w:val="0"/>
      <w:divBdr>
        <w:top w:val="none" w:sz="0" w:space="0" w:color="auto"/>
        <w:left w:val="none" w:sz="0" w:space="0" w:color="auto"/>
        <w:bottom w:val="none" w:sz="0" w:space="0" w:color="auto"/>
        <w:right w:val="none" w:sz="0" w:space="0" w:color="auto"/>
      </w:divBdr>
    </w:div>
    <w:div w:id="1250576680">
      <w:bodyDiv w:val="1"/>
      <w:marLeft w:val="0"/>
      <w:marRight w:val="0"/>
      <w:marTop w:val="0"/>
      <w:marBottom w:val="0"/>
      <w:divBdr>
        <w:top w:val="none" w:sz="0" w:space="0" w:color="auto"/>
        <w:left w:val="none" w:sz="0" w:space="0" w:color="auto"/>
        <w:bottom w:val="none" w:sz="0" w:space="0" w:color="auto"/>
        <w:right w:val="none" w:sz="0" w:space="0" w:color="auto"/>
      </w:divBdr>
    </w:div>
    <w:div w:id="1252932277">
      <w:bodyDiv w:val="1"/>
      <w:marLeft w:val="0"/>
      <w:marRight w:val="0"/>
      <w:marTop w:val="0"/>
      <w:marBottom w:val="0"/>
      <w:divBdr>
        <w:top w:val="none" w:sz="0" w:space="0" w:color="auto"/>
        <w:left w:val="none" w:sz="0" w:space="0" w:color="auto"/>
        <w:bottom w:val="none" w:sz="0" w:space="0" w:color="auto"/>
        <w:right w:val="none" w:sz="0" w:space="0" w:color="auto"/>
      </w:divBdr>
    </w:div>
    <w:div w:id="1278175180">
      <w:bodyDiv w:val="1"/>
      <w:marLeft w:val="0"/>
      <w:marRight w:val="0"/>
      <w:marTop w:val="0"/>
      <w:marBottom w:val="0"/>
      <w:divBdr>
        <w:top w:val="none" w:sz="0" w:space="0" w:color="auto"/>
        <w:left w:val="none" w:sz="0" w:space="0" w:color="auto"/>
        <w:bottom w:val="none" w:sz="0" w:space="0" w:color="auto"/>
        <w:right w:val="none" w:sz="0" w:space="0" w:color="auto"/>
      </w:divBdr>
    </w:div>
    <w:div w:id="1292201168">
      <w:bodyDiv w:val="1"/>
      <w:marLeft w:val="0"/>
      <w:marRight w:val="0"/>
      <w:marTop w:val="0"/>
      <w:marBottom w:val="0"/>
      <w:divBdr>
        <w:top w:val="none" w:sz="0" w:space="0" w:color="auto"/>
        <w:left w:val="none" w:sz="0" w:space="0" w:color="auto"/>
        <w:bottom w:val="none" w:sz="0" w:space="0" w:color="auto"/>
        <w:right w:val="none" w:sz="0" w:space="0" w:color="auto"/>
      </w:divBdr>
    </w:div>
    <w:div w:id="1300957594">
      <w:bodyDiv w:val="1"/>
      <w:marLeft w:val="0"/>
      <w:marRight w:val="0"/>
      <w:marTop w:val="0"/>
      <w:marBottom w:val="0"/>
      <w:divBdr>
        <w:top w:val="none" w:sz="0" w:space="0" w:color="auto"/>
        <w:left w:val="none" w:sz="0" w:space="0" w:color="auto"/>
        <w:bottom w:val="none" w:sz="0" w:space="0" w:color="auto"/>
        <w:right w:val="none" w:sz="0" w:space="0" w:color="auto"/>
      </w:divBdr>
    </w:div>
    <w:div w:id="1334605824">
      <w:bodyDiv w:val="1"/>
      <w:marLeft w:val="0"/>
      <w:marRight w:val="0"/>
      <w:marTop w:val="0"/>
      <w:marBottom w:val="0"/>
      <w:divBdr>
        <w:top w:val="none" w:sz="0" w:space="0" w:color="auto"/>
        <w:left w:val="none" w:sz="0" w:space="0" w:color="auto"/>
        <w:bottom w:val="none" w:sz="0" w:space="0" w:color="auto"/>
        <w:right w:val="none" w:sz="0" w:space="0" w:color="auto"/>
      </w:divBdr>
    </w:div>
    <w:div w:id="1351487421">
      <w:bodyDiv w:val="1"/>
      <w:marLeft w:val="0"/>
      <w:marRight w:val="0"/>
      <w:marTop w:val="0"/>
      <w:marBottom w:val="0"/>
      <w:divBdr>
        <w:top w:val="none" w:sz="0" w:space="0" w:color="auto"/>
        <w:left w:val="none" w:sz="0" w:space="0" w:color="auto"/>
        <w:bottom w:val="none" w:sz="0" w:space="0" w:color="auto"/>
        <w:right w:val="none" w:sz="0" w:space="0" w:color="auto"/>
      </w:divBdr>
    </w:div>
    <w:div w:id="1577203252">
      <w:bodyDiv w:val="1"/>
      <w:marLeft w:val="0"/>
      <w:marRight w:val="0"/>
      <w:marTop w:val="0"/>
      <w:marBottom w:val="0"/>
      <w:divBdr>
        <w:top w:val="none" w:sz="0" w:space="0" w:color="auto"/>
        <w:left w:val="none" w:sz="0" w:space="0" w:color="auto"/>
        <w:bottom w:val="none" w:sz="0" w:space="0" w:color="auto"/>
        <w:right w:val="none" w:sz="0" w:space="0" w:color="auto"/>
      </w:divBdr>
    </w:div>
    <w:div w:id="1588463945">
      <w:bodyDiv w:val="1"/>
      <w:marLeft w:val="0"/>
      <w:marRight w:val="0"/>
      <w:marTop w:val="0"/>
      <w:marBottom w:val="0"/>
      <w:divBdr>
        <w:top w:val="none" w:sz="0" w:space="0" w:color="auto"/>
        <w:left w:val="none" w:sz="0" w:space="0" w:color="auto"/>
        <w:bottom w:val="none" w:sz="0" w:space="0" w:color="auto"/>
        <w:right w:val="none" w:sz="0" w:space="0" w:color="auto"/>
      </w:divBdr>
    </w:div>
    <w:div w:id="1599867863">
      <w:bodyDiv w:val="1"/>
      <w:marLeft w:val="0"/>
      <w:marRight w:val="0"/>
      <w:marTop w:val="0"/>
      <w:marBottom w:val="0"/>
      <w:divBdr>
        <w:top w:val="none" w:sz="0" w:space="0" w:color="auto"/>
        <w:left w:val="none" w:sz="0" w:space="0" w:color="auto"/>
        <w:bottom w:val="none" w:sz="0" w:space="0" w:color="auto"/>
        <w:right w:val="none" w:sz="0" w:space="0" w:color="auto"/>
      </w:divBdr>
      <w:divsChild>
        <w:div w:id="861208945">
          <w:marLeft w:val="0"/>
          <w:marRight w:val="0"/>
          <w:marTop w:val="0"/>
          <w:marBottom w:val="75"/>
          <w:divBdr>
            <w:top w:val="none" w:sz="0" w:space="0" w:color="auto"/>
            <w:left w:val="none" w:sz="0" w:space="0" w:color="auto"/>
            <w:bottom w:val="none" w:sz="0" w:space="0" w:color="auto"/>
            <w:right w:val="none" w:sz="0" w:space="0" w:color="auto"/>
          </w:divBdr>
        </w:div>
      </w:divsChild>
    </w:div>
    <w:div w:id="1626737787">
      <w:bodyDiv w:val="1"/>
      <w:marLeft w:val="0"/>
      <w:marRight w:val="0"/>
      <w:marTop w:val="0"/>
      <w:marBottom w:val="0"/>
      <w:divBdr>
        <w:top w:val="none" w:sz="0" w:space="0" w:color="auto"/>
        <w:left w:val="none" w:sz="0" w:space="0" w:color="auto"/>
        <w:bottom w:val="none" w:sz="0" w:space="0" w:color="auto"/>
        <w:right w:val="none" w:sz="0" w:space="0" w:color="auto"/>
      </w:divBdr>
    </w:div>
    <w:div w:id="1695109485">
      <w:bodyDiv w:val="1"/>
      <w:marLeft w:val="0"/>
      <w:marRight w:val="0"/>
      <w:marTop w:val="0"/>
      <w:marBottom w:val="0"/>
      <w:divBdr>
        <w:top w:val="none" w:sz="0" w:space="0" w:color="auto"/>
        <w:left w:val="none" w:sz="0" w:space="0" w:color="auto"/>
        <w:bottom w:val="none" w:sz="0" w:space="0" w:color="auto"/>
        <w:right w:val="none" w:sz="0" w:space="0" w:color="auto"/>
      </w:divBdr>
    </w:div>
    <w:div w:id="1720858433">
      <w:bodyDiv w:val="1"/>
      <w:marLeft w:val="0"/>
      <w:marRight w:val="0"/>
      <w:marTop w:val="0"/>
      <w:marBottom w:val="0"/>
      <w:divBdr>
        <w:top w:val="none" w:sz="0" w:space="0" w:color="auto"/>
        <w:left w:val="none" w:sz="0" w:space="0" w:color="auto"/>
        <w:bottom w:val="none" w:sz="0" w:space="0" w:color="auto"/>
        <w:right w:val="none" w:sz="0" w:space="0" w:color="auto"/>
      </w:divBdr>
    </w:div>
    <w:div w:id="1730573087">
      <w:bodyDiv w:val="1"/>
      <w:marLeft w:val="0"/>
      <w:marRight w:val="0"/>
      <w:marTop w:val="0"/>
      <w:marBottom w:val="0"/>
      <w:divBdr>
        <w:top w:val="none" w:sz="0" w:space="0" w:color="auto"/>
        <w:left w:val="none" w:sz="0" w:space="0" w:color="auto"/>
        <w:bottom w:val="none" w:sz="0" w:space="0" w:color="auto"/>
        <w:right w:val="none" w:sz="0" w:space="0" w:color="auto"/>
      </w:divBdr>
    </w:div>
    <w:div w:id="1734156051">
      <w:bodyDiv w:val="1"/>
      <w:marLeft w:val="0"/>
      <w:marRight w:val="0"/>
      <w:marTop w:val="0"/>
      <w:marBottom w:val="0"/>
      <w:divBdr>
        <w:top w:val="none" w:sz="0" w:space="0" w:color="auto"/>
        <w:left w:val="none" w:sz="0" w:space="0" w:color="auto"/>
        <w:bottom w:val="none" w:sz="0" w:space="0" w:color="auto"/>
        <w:right w:val="none" w:sz="0" w:space="0" w:color="auto"/>
      </w:divBdr>
    </w:div>
    <w:div w:id="1752464504">
      <w:bodyDiv w:val="1"/>
      <w:marLeft w:val="0"/>
      <w:marRight w:val="0"/>
      <w:marTop w:val="0"/>
      <w:marBottom w:val="0"/>
      <w:divBdr>
        <w:top w:val="none" w:sz="0" w:space="0" w:color="auto"/>
        <w:left w:val="none" w:sz="0" w:space="0" w:color="auto"/>
        <w:bottom w:val="none" w:sz="0" w:space="0" w:color="auto"/>
        <w:right w:val="none" w:sz="0" w:space="0" w:color="auto"/>
      </w:divBdr>
    </w:div>
    <w:div w:id="1801072529">
      <w:bodyDiv w:val="1"/>
      <w:marLeft w:val="0"/>
      <w:marRight w:val="0"/>
      <w:marTop w:val="0"/>
      <w:marBottom w:val="0"/>
      <w:divBdr>
        <w:top w:val="none" w:sz="0" w:space="0" w:color="auto"/>
        <w:left w:val="none" w:sz="0" w:space="0" w:color="auto"/>
        <w:bottom w:val="none" w:sz="0" w:space="0" w:color="auto"/>
        <w:right w:val="none" w:sz="0" w:space="0" w:color="auto"/>
      </w:divBdr>
    </w:div>
    <w:div w:id="1801075233">
      <w:bodyDiv w:val="1"/>
      <w:marLeft w:val="0"/>
      <w:marRight w:val="0"/>
      <w:marTop w:val="0"/>
      <w:marBottom w:val="0"/>
      <w:divBdr>
        <w:top w:val="none" w:sz="0" w:space="0" w:color="auto"/>
        <w:left w:val="none" w:sz="0" w:space="0" w:color="auto"/>
        <w:bottom w:val="none" w:sz="0" w:space="0" w:color="auto"/>
        <w:right w:val="none" w:sz="0" w:space="0" w:color="auto"/>
      </w:divBdr>
    </w:div>
    <w:div w:id="1905293484">
      <w:bodyDiv w:val="1"/>
      <w:marLeft w:val="0"/>
      <w:marRight w:val="0"/>
      <w:marTop w:val="0"/>
      <w:marBottom w:val="0"/>
      <w:divBdr>
        <w:top w:val="none" w:sz="0" w:space="0" w:color="auto"/>
        <w:left w:val="none" w:sz="0" w:space="0" w:color="auto"/>
        <w:bottom w:val="none" w:sz="0" w:space="0" w:color="auto"/>
        <w:right w:val="none" w:sz="0" w:space="0" w:color="auto"/>
      </w:divBdr>
    </w:div>
    <w:div w:id="1922136859">
      <w:bodyDiv w:val="1"/>
      <w:marLeft w:val="0"/>
      <w:marRight w:val="0"/>
      <w:marTop w:val="0"/>
      <w:marBottom w:val="0"/>
      <w:divBdr>
        <w:top w:val="none" w:sz="0" w:space="0" w:color="auto"/>
        <w:left w:val="none" w:sz="0" w:space="0" w:color="auto"/>
        <w:bottom w:val="none" w:sz="0" w:space="0" w:color="auto"/>
        <w:right w:val="none" w:sz="0" w:space="0" w:color="auto"/>
      </w:divBdr>
    </w:div>
    <w:div w:id="1923563317">
      <w:bodyDiv w:val="1"/>
      <w:marLeft w:val="0"/>
      <w:marRight w:val="0"/>
      <w:marTop w:val="0"/>
      <w:marBottom w:val="0"/>
      <w:divBdr>
        <w:top w:val="none" w:sz="0" w:space="0" w:color="auto"/>
        <w:left w:val="none" w:sz="0" w:space="0" w:color="auto"/>
        <w:bottom w:val="none" w:sz="0" w:space="0" w:color="auto"/>
        <w:right w:val="none" w:sz="0" w:space="0" w:color="auto"/>
      </w:divBdr>
    </w:div>
    <w:div w:id="1960792707">
      <w:bodyDiv w:val="1"/>
      <w:marLeft w:val="0"/>
      <w:marRight w:val="0"/>
      <w:marTop w:val="0"/>
      <w:marBottom w:val="0"/>
      <w:divBdr>
        <w:top w:val="none" w:sz="0" w:space="0" w:color="auto"/>
        <w:left w:val="none" w:sz="0" w:space="0" w:color="auto"/>
        <w:bottom w:val="none" w:sz="0" w:space="0" w:color="auto"/>
        <w:right w:val="none" w:sz="0" w:space="0" w:color="auto"/>
      </w:divBdr>
    </w:div>
    <w:div w:id="2031103943">
      <w:bodyDiv w:val="1"/>
      <w:marLeft w:val="0"/>
      <w:marRight w:val="0"/>
      <w:marTop w:val="0"/>
      <w:marBottom w:val="0"/>
      <w:divBdr>
        <w:top w:val="none" w:sz="0" w:space="0" w:color="auto"/>
        <w:left w:val="none" w:sz="0" w:space="0" w:color="auto"/>
        <w:bottom w:val="none" w:sz="0" w:space="0" w:color="auto"/>
        <w:right w:val="none" w:sz="0" w:space="0" w:color="auto"/>
      </w:divBdr>
    </w:div>
    <w:div w:id="2090492774">
      <w:bodyDiv w:val="1"/>
      <w:marLeft w:val="0"/>
      <w:marRight w:val="0"/>
      <w:marTop w:val="0"/>
      <w:marBottom w:val="0"/>
      <w:divBdr>
        <w:top w:val="none" w:sz="0" w:space="0" w:color="auto"/>
        <w:left w:val="none" w:sz="0" w:space="0" w:color="auto"/>
        <w:bottom w:val="none" w:sz="0" w:space="0" w:color="auto"/>
        <w:right w:val="none" w:sz="0" w:space="0" w:color="auto"/>
      </w:divBdr>
    </w:div>
    <w:div w:id="21128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rebelion.org/noticia.php?id=22108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cincodias.elpais.com/cincodias/2011/12/07/empresas/1323268786_850215.html" TargetMode="External"/><Relationship Id="rId2" Type="http://schemas.openxmlformats.org/officeDocument/2006/relationships/numbering" Target="numbering.xml"/><Relationship Id="rId16" Type="http://schemas.openxmlformats.org/officeDocument/2006/relationships/hyperlink" Target="http://www.lamarea.com/2013/11/18/naredo/" TargetMode="External"/><Relationship Id="rId20" Type="http://schemas.openxmlformats.org/officeDocument/2006/relationships/hyperlink" Target="https://www.diagonalperiodico.net/global/fiebre-recusaciones-proyecto-minero-sala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bancomundial.org/es/results/2013/04/14/mining-results-profile"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diagonalperiodico.net/global/24908-megamineria-del-oro-espana-pais-venta.html" TargetMode="External"/><Relationship Id="rId4" Type="http://schemas.openxmlformats.org/officeDocument/2006/relationships/settings" Target="settings.xml"/><Relationship Id="rId9" Type="http://schemas.openxmlformats.org/officeDocument/2006/relationships/hyperlink" Target="http://www.materialflows.net" TargetMode="External"/><Relationship Id="rId14" Type="http://schemas.openxmlformats.org/officeDocument/2006/relationships/hyperlink" Target="http://www.resumenlatinoamericano.org/2015/11/28/brasil-una-tragedia-historica-minas-gerais-a-20-dias-del-derrame-minero/"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gela%20Garcia\Desktop\tablas%20articul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gela%20Garcia\Desktop\tablas%20articul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gela%20Garcia\Desktop\tablas%20articul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ES" sz="1000" b="1" i="0" baseline="0">
                <a:effectLst/>
                <a:latin typeface="Arial" panose="020B0604020202020204" pitchFamily="34" charset="0"/>
                <a:cs typeface="Arial" panose="020B0604020202020204" pitchFamily="34" charset="0"/>
              </a:rPr>
              <a:t>b) Países seleccionados para la participación en el valor de importaciones mundiales de hierro (1992-2014) - en porcentaje.</a:t>
            </a:r>
            <a:endParaRPr lang="es-ES" sz="10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s-ES"/>
        </a:p>
      </c:txPr>
    </c:title>
    <c:autoTitleDeleted val="0"/>
    <c:plotArea>
      <c:layout/>
      <c:lineChart>
        <c:grouping val="standard"/>
        <c:varyColors val="0"/>
        <c:ser>
          <c:idx val="0"/>
          <c:order val="0"/>
          <c:tx>
            <c:strRef>
              <c:f>Hoja6!$C$3</c:f>
              <c:strCache>
                <c:ptCount val="1"/>
                <c:pt idx="0">
                  <c:v>JAPÓN</c:v>
                </c:pt>
              </c:strCache>
            </c:strRef>
          </c:tx>
          <c:spPr>
            <a:ln w="28575" cap="rnd">
              <a:solidFill>
                <a:schemeClr val="accent1"/>
              </a:solidFill>
              <a:round/>
            </a:ln>
            <a:effectLst/>
          </c:spPr>
          <c:marker>
            <c:symbol val="none"/>
          </c:marker>
          <c:cat>
            <c:numRef>
              <c:f>Hoja6!$B$4:$B$26</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Hoja6!$C$4:$C$26</c:f>
              <c:numCache>
                <c:formatCode>General</c:formatCode>
                <c:ptCount val="23"/>
                <c:pt idx="0">
                  <c:v>40</c:v>
                </c:pt>
                <c:pt idx="1">
                  <c:v>37</c:v>
                </c:pt>
                <c:pt idx="2">
                  <c:v>30</c:v>
                </c:pt>
                <c:pt idx="3">
                  <c:v>28</c:v>
                </c:pt>
                <c:pt idx="4">
                  <c:v>25</c:v>
                </c:pt>
                <c:pt idx="5">
                  <c:v>24</c:v>
                </c:pt>
                <c:pt idx="6">
                  <c:v>23</c:v>
                </c:pt>
                <c:pt idx="7">
                  <c:v>26</c:v>
                </c:pt>
                <c:pt idx="8">
                  <c:v>26</c:v>
                </c:pt>
                <c:pt idx="9">
                  <c:v>25</c:v>
                </c:pt>
                <c:pt idx="10">
                  <c:v>24</c:v>
                </c:pt>
                <c:pt idx="11">
                  <c:v>20</c:v>
                </c:pt>
                <c:pt idx="12">
                  <c:v>12</c:v>
                </c:pt>
                <c:pt idx="13">
                  <c:v>13</c:v>
                </c:pt>
                <c:pt idx="14">
                  <c:v>15</c:v>
                </c:pt>
                <c:pt idx="15">
                  <c:v>13</c:v>
                </c:pt>
                <c:pt idx="16">
                  <c:v>12</c:v>
                </c:pt>
                <c:pt idx="17">
                  <c:v>11</c:v>
                </c:pt>
                <c:pt idx="18">
                  <c:v>11</c:v>
                </c:pt>
                <c:pt idx="19">
                  <c:v>11</c:v>
                </c:pt>
                <c:pt idx="20">
                  <c:v>12</c:v>
                </c:pt>
                <c:pt idx="21">
                  <c:v>10</c:v>
                </c:pt>
                <c:pt idx="22">
                  <c:v>11</c:v>
                </c:pt>
              </c:numCache>
            </c:numRef>
          </c:val>
          <c:smooth val="0"/>
          <c:extLst>
            <c:ext xmlns:c16="http://schemas.microsoft.com/office/drawing/2014/chart" uri="{C3380CC4-5D6E-409C-BE32-E72D297353CC}">
              <c16:uniqueId val="{00000000-AE14-48AC-B372-B6ECA578DCE0}"/>
            </c:ext>
          </c:extLst>
        </c:ser>
        <c:ser>
          <c:idx val="1"/>
          <c:order val="1"/>
          <c:tx>
            <c:strRef>
              <c:f>Hoja6!$D$3</c:f>
              <c:strCache>
                <c:ptCount val="1"/>
                <c:pt idx="0">
                  <c:v>REP. DE COREA</c:v>
                </c:pt>
              </c:strCache>
            </c:strRef>
          </c:tx>
          <c:spPr>
            <a:ln w="28575" cap="rnd">
              <a:solidFill>
                <a:schemeClr val="accent2"/>
              </a:solidFill>
              <a:round/>
            </a:ln>
            <a:effectLst/>
          </c:spPr>
          <c:marker>
            <c:symbol val="none"/>
          </c:marker>
          <c:cat>
            <c:numRef>
              <c:f>Hoja6!$B$4:$B$26</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Hoja6!$D$4:$D$26</c:f>
              <c:numCache>
                <c:formatCode>General</c:formatCode>
                <c:ptCount val="23"/>
                <c:pt idx="0">
                  <c:v>11</c:v>
                </c:pt>
                <c:pt idx="1">
                  <c:v>10</c:v>
                </c:pt>
                <c:pt idx="2">
                  <c:v>8</c:v>
                </c:pt>
                <c:pt idx="3">
                  <c:v>7</c:v>
                </c:pt>
                <c:pt idx="4">
                  <c:v>8</c:v>
                </c:pt>
                <c:pt idx="5">
                  <c:v>8</c:v>
                </c:pt>
                <c:pt idx="6">
                  <c:v>6</c:v>
                </c:pt>
                <c:pt idx="7">
                  <c:v>7</c:v>
                </c:pt>
                <c:pt idx="8">
                  <c:v>7</c:v>
                </c:pt>
                <c:pt idx="9">
                  <c:v>9</c:v>
                </c:pt>
                <c:pt idx="10">
                  <c:v>8</c:v>
                </c:pt>
                <c:pt idx="11">
                  <c:v>5</c:v>
                </c:pt>
                <c:pt idx="12">
                  <c:v>4</c:v>
                </c:pt>
                <c:pt idx="13">
                  <c:v>4</c:v>
                </c:pt>
                <c:pt idx="14">
                  <c:v>4</c:v>
                </c:pt>
                <c:pt idx="15">
                  <c:v>4</c:v>
                </c:pt>
                <c:pt idx="16">
                  <c:v>4</c:v>
                </c:pt>
                <c:pt idx="17">
                  <c:v>4</c:v>
                </c:pt>
                <c:pt idx="18">
                  <c:v>4</c:v>
                </c:pt>
                <c:pt idx="19">
                  <c:v>6</c:v>
                </c:pt>
                <c:pt idx="20">
                  <c:v>6</c:v>
                </c:pt>
                <c:pt idx="21">
                  <c:v>5</c:v>
                </c:pt>
                <c:pt idx="22">
                  <c:v>6</c:v>
                </c:pt>
              </c:numCache>
            </c:numRef>
          </c:val>
          <c:smooth val="0"/>
          <c:extLst>
            <c:ext xmlns:c16="http://schemas.microsoft.com/office/drawing/2014/chart" uri="{C3380CC4-5D6E-409C-BE32-E72D297353CC}">
              <c16:uniqueId val="{00000001-AE14-48AC-B372-B6ECA578DCE0}"/>
            </c:ext>
          </c:extLst>
        </c:ser>
        <c:ser>
          <c:idx val="2"/>
          <c:order val="2"/>
          <c:tx>
            <c:strRef>
              <c:f>Hoja6!$E$3</c:f>
              <c:strCache>
                <c:ptCount val="1"/>
                <c:pt idx="0">
                  <c:v>ALEMANIA</c:v>
                </c:pt>
              </c:strCache>
            </c:strRef>
          </c:tx>
          <c:spPr>
            <a:ln w="28575" cap="rnd">
              <a:solidFill>
                <a:schemeClr val="accent3"/>
              </a:solidFill>
              <a:round/>
            </a:ln>
            <a:effectLst/>
          </c:spPr>
          <c:marker>
            <c:symbol val="none"/>
          </c:marker>
          <c:cat>
            <c:numRef>
              <c:f>Hoja6!$B$4:$B$26</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Hoja6!$E$4:$E$26</c:f>
              <c:numCache>
                <c:formatCode>General</c:formatCode>
                <c:ptCount val="23"/>
                <c:pt idx="0">
                  <c:v>19</c:v>
                </c:pt>
                <c:pt idx="1">
                  <c:v>11</c:v>
                </c:pt>
                <c:pt idx="2">
                  <c:v>11</c:v>
                </c:pt>
                <c:pt idx="3">
                  <c:v>11</c:v>
                </c:pt>
                <c:pt idx="4">
                  <c:v>10</c:v>
                </c:pt>
                <c:pt idx="5">
                  <c:v>10</c:v>
                </c:pt>
                <c:pt idx="6">
                  <c:v>10</c:v>
                </c:pt>
                <c:pt idx="7">
                  <c:v>10</c:v>
                </c:pt>
                <c:pt idx="8">
                  <c:v>10</c:v>
                </c:pt>
                <c:pt idx="9">
                  <c:v>9</c:v>
                </c:pt>
                <c:pt idx="10">
                  <c:v>10</c:v>
                </c:pt>
                <c:pt idx="11">
                  <c:v>7</c:v>
                </c:pt>
                <c:pt idx="12">
                  <c:v>7</c:v>
                </c:pt>
                <c:pt idx="13">
                  <c:v>7</c:v>
                </c:pt>
                <c:pt idx="14">
                  <c:v>7</c:v>
                </c:pt>
                <c:pt idx="15">
                  <c:v>5</c:v>
                </c:pt>
                <c:pt idx="16">
                  <c:v>4</c:v>
                </c:pt>
                <c:pt idx="17">
                  <c:v>3</c:v>
                </c:pt>
                <c:pt idx="18">
                  <c:v>3</c:v>
                </c:pt>
                <c:pt idx="19">
                  <c:v>3</c:v>
                </c:pt>
                <c:pt idx="20">
                  <c:v>2</c:v>
                </c:pt>
                <c:pt idx="21">
                  <c:v>2</c:v>
                </c:pt>
                <c:pt idx="22">
                  <c:v>2</c:v>
                </c:pt>
              </c:numCache>
            </c:numRef>
          </c:val>
          <c:smooth val="0"/>
          <c:extLst>
            <c:ext xmlns:c16="http://schemas.microsoft.com/office/drawing/2014/chart" uri="{C3380CC4-5D6E-409C-BE32-E72D297353CC}">
              <c16:uniqueId val="{00000002-AE14-48AC-B372-B6ECA578DCE0}"/>
            </c:ext>
          </c:extLst>
        </c:ser>
        <c:ser>
          <c:idx val="3"/>
          <c:order val="3"/>
          <c:tx>
            <c:strRef>
              <c:f>Hoja6!$F$3</c:f>
              <c:strCache>
                <c:ptCount val="1"/>
                <c:pt idx="0">
                  <c:v>CHINA</c:v>
                </c:pt>
              </c:strCache>
            </c:strRef>
          </c:tx>
          <c:spPr>
            <a:ln w="28575" cap="rnd">
              <a:solidFill>
                <a:schemeClr val="accent4"/>
              </a:solidFill>
              <a:round/>
            </a:ln>
            <a:effectLst/>
          </c:spPr>
          <c:marker>
            <c:symbol val="none"/>
          </c:marker>
          <c:cat>
            <c:numRef>
              <c:f>Hoja6!$B$4:$B$26</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Hoja6!$F$4:$F$26</c:f>
              <c:numCache>
                <c:formatCode>General</c:formatCode>
                <c:ptCount val="23"/>
                <c:pt idx="0">
                  <c:v>10</c:v>
                </c:pt>
                <c:pt idx="1">
                  <c:v>10</c:v>
                </c:pt>
                <c:pt idx="2">
                  <c:v>10</c:v>
                </c:pt>
                <c:pt idx="3">
                  <c:v>10</c:v>
                </c:pt>
                <c:pt idx="4">
                  <c:v>10</c:v>
                </c:pt>
                <c:pt idx="5">
                  <c:v>12</c:v>
                </c:pt>
                <c:pt idx="6">
                  <c:v>11</c:v>
                </c:pt>
                <c:pt idx="7">
                  <c:v>12</c:v>
                </c:pt>
                <c:pt idx="8">
                  <c:v>14</c:v>
                </c:pt>
                <c:pt idx="9">
                  <c:v>20</c:v>
                </c:pt>
                <c:pt idx="10">
                  <c:v>21</c:v>
                </c:pt>
                <c:pt idx="11">
                  <c:v>30</c:v>
                </c:pt>
                <c:pt idx="12">
                  <c:v>42</c:v>
                </c:pt>
                <c:pt idx="13">
                  <c:v>44</c:v>
                </c:pt>
                <c:pt idx="14">
                  <c:v>43</c:v>
                </c:pt>
                <c:pt idx="15">
                  <c:v>52</c:v>
                </c:pt>
                <c:pt idx="16">
                  <c:v>65</c:v>
                </c:pt>
                <c:pt idx="17">
                  <c:v>60</c:v>
                </c:pt>
                <c:pt idx="18">
                  <c:v>61</c:v>
                </c:pt>
                <c:pt idx="19">
                  <c:v>61</c:v>
                </c:pt>
                <c:pt idx="20">
                  <c:v>62</c:v>
                </c:pt>
                <c:pt idx="21">
                  <c:v>66</c:v>
                </c:pt>
                <c:pt idx="22">
                  <c:v>65</c:v>
                </c:pt>
              </c:numCache>
            </c:numRef>
          </c:val>
          <c:smooth val="0"/>
          <c:extLst>
            <c:ext xmlns:c16="http://schemas.microsoft.com/office/drawing/2014/chart" uri="{C3380CC4-5D6E-409C-BE32-E72D297353CC}">
              <c16:uniqueId val="{00000003-AE14-48AC-B372-B6ECA578DCE0}"/>
            </c:ext>
          </c:extLst>
        </c:ser>
        <c:dLbls>
          <c:showLegendKey val="0"/>
          <c:showVal val="0"/>
          <c:showCatName val="0"/>
          <c:showSerName val="0"/>
          <c:showPercent val="0"/>
          <c:showBubbleSize val="0"/>
        </c:dLbls>
        <c:smooth val="0"/>
        <c:axId val="94667904"/>
        <c:axId val="94669440"/>
      </c:lineChart>
      <c:catAx>
        <c:axId val="9466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94669440"/>
        <c:crosses val="autoZero"/>
        <c:auto val="1"/>
        <c:lblAlgn val="ctr"/>
        <c:lblOffset val="100"/>
        <c:noMultiLvlLbl val="0"/>
      </c:catAx>
      <c:valAx>
        <c:axId val="9466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9466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sz="1000" b="1">
                <a:latin typeface="Arial" panose="020B0604020202020204" pitchFamily="34" charset="0"/>
                <a:cs typeface="Arial" panose="020B0604020202020204" pitchFamily="34" charset="0"/>
              </a:rPr>
              <a:t>a) Países seleccionados</a:t>
            </a:r>
            <a:r>
              <a:rPr lang="es-ES" sz="1000" b="1" baseline="0">
                <a:latin typeface="Arial" panose="020B0604020202020204" pitchFamily="34" charset="0"/>
                <a:cs typeface="Arial" panose="020B0604020202020204" pitchFamily="34" charset="0"/>
              </a:rPr>
              <a:t> para la participación en el valor de importaciones mundiales de cobre (1992-2014) - en porcentaje</a:t>
            </a:r>
            <a:endParaRPr lang="es-ES" sz="1000" b="1">
              <a:latin typeface="Arial" panose="020B0604020202020204" pitchFamily="34" charset="0"/>
              <a:cs typeface="Arial" panose="020B0604020202020204" pitchFamily="34" charset="0"/>
            </a:endParaRPr>
          </a:p>
        </c:rich>
      </c:tx>
      <c:layout>
        <c:manualLayout>
          <c:xMode val="edge"/>
          <c:yMode val="edge"/>
          <c:x val="0.15367938623056734"/>
          <c:y val="2.072968490878938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autoTitleDeleted val="0"/>
    <c:plotArea>
      <c:layout/>
      <c:lineChart>
        <c:grouping val="standard"/>
        <c:varyColors val="0"/>
        <c:ser>
          <c:idx val="0"/>
          <c:order val="0"/>
          <c:tx>
            <c:strRef>
              <c:f>Hoja5!$C$4</c:f>
              <c:strCache>
                <c:ptCount val="1"/>
                <c:pt idx="0">
                  <c:v>JAPÓN</c:v>
                </c:pt>
              </c:strCache>
            </c:strRef>
          </c:tx>
          <c:spPr>
            <a:ln w="28575" cap="rnd">
              <a:solidFill>
                <a:schemeClr val="accent1"/>
              </a:solidFill>
              <a:round/>
            </a:ln>
            <a:effectLst/>
          </c:spPr>
          <c:marker>
            <c:symbol val="none"/>
          </c:marker>
          <c:cat>
            <c:numRef>
              <c:f>Hoja5!$B$5:$B$27</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Hoja5!$C$5:$C$27</c:f>
              <c:numCache>
                <c:formatCode>General</c:formatCode>
                <c:ptCount val="23"/>
                <c:pt idx="0">
                  <c:v>56</c:v>
                </c:pt>
                <c:pt idx="1">
                  <c:v>53</c:v>
                </c:pt>
                <c:pt idx="2">
                  <c:v>52</c:v>
                </c:pt>
                <c:pt idx="3">
                  <c:v>51</c:v>
                </c:pt>
                <c:pt idx="4">
                  <c:v>43</c:v>
                </c:pt>
                <c:pt idx="5">
                  <c:v>43</c:v>
                </c:pt>
                <c:pt idx="6">
                  <c:v>38</c:v>
                </c:pt>
                <c:pt idx="7">
                  <c:v>40</c:v>
                </c:pt>
                <c:pt idx="8">
                  <c:v>38</c:v>
                </c:pt>
                <c:pt idx="9">
                  <c:v>32</c:v>
                </c:pt>
                <c:pt idx="10">
                  <c:v>35</c:v>
                </c:pt>
                <c:pt idx="11">
                  <c:v>32</c:v>
                </c:pt>
                <c:pt idx="12">
                  <c:v>31</c:v>
                </c:pt>
                <c:pt idx="13">
                  <c:v>30</c:v>
                </c:pt>
                <c:pt idx="14">
                  <c:v>28</c:v>
                </c:pt>
                <c:pt idx="15">
                  <c:v>29</c:v>
                </c:pt>
                <c:pt idx="16">
                  <c:v>26</c:v>
                </c:pt>
                <c:pt idx="17">
                  <c:v>27</c:v>
                </c:pt>
                <c:pt idx="18">
                  <c:v>26</c:v>
                </c:pt>
                <c:pt idx="19">
                  <c:v>22</c:v>
                </c:pt>
                <c:pt idx="20">
                  <c:v>23</c:v>
                </c:pt>
                <c:pt idx="21">
                  <c:v>18</c:v>
                </c:pt>
                <c:pt idx="22">
                  <c:v>17</c:v>
                </c:pt>
              </c:numCache>
            </c:numRef>
          </c:val>
          <c:smooth val="0"/>
          <c:extLst>
            <c:ext xmlns:c16="http://schemas.microsoft.com/office/drawing/2014/chart" uri="{C3380CC4-5D6E-409C-BE32-E72D297353CC}">
              <c16:uniqueId val="{00000000-DEE4-424E-83EC-4BB8213804E8}"/>
            </c:ext>
          </c:extLst>
        </c:ser>
        <c:ser>
          <c:idx val="1"/>
          <c:order val="1"/>
          <c:tx>
            <c:strRef>
              <c:f>Hoja5!$D$4</c:f>
              <c:strCache>
                <c:ptCount val="1"/>
                <c:pt idx="0">
                  <c:v>REP. DE COREA</c:v>
                </c:pt>
              </c:strCache>
            </c:strRef>
          </c:tx>
          <c:spPr>
            <a:ln w="28575" cap="rnd">
              <a:solidFill>
                <a:schemeClr val="accent2"/>
              </a:solidFill>
              <a:round/>
            </a:ln>
            <a:effectLst/>
          </c:spPr>
          <c:marker>
            <c:symbol val="none"/>
          </c:marker>
          <c:cat>
            <c:numRef>
              <c:f>Hoja5!$B$5:$B$27</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Hoja5!$D$5:$D$27</c:f>
              <c:numCache>
                <c:formatCode>General</c:formatCode>
                <c:ptCount val="23"/>
                <c:pt idx="0">
                  <c:v>4</c:v>
                </c:pt>
                <c:pt idx="1">
                  <c:v>10</c:v>
                </c:pt>
                <c:pt idx="2">
                  <c:v>7</c:v>
                </c:pt>
                <c:pt idx="3">
                  <c:v>8</c:v>
                </c:pt>
                <c:pt idx="4">
                  <c:v>5</c:v>
                </c:pt>
                <c:pt idx="5">
                  <c:v>6</c:v>
                </c:pt>
                <c:pt idx="6">
                  <c:v>10</c:v>
                </c:pt>
                <c:pt idx="7">
                  <c:v>13</c:v>
                </c:pt>
                <c:pt idx="8">
                  <c:v>11</c:v>
                </c:pt>
                <c:pt idx="9">
                  <c:v>11</c:v>
                </c:pt>
                <c:pt idx="10">
                  <c:v>11</c:v>
                </c:pt>
                <c:pt idx="11">
                  <c:v>12</c:v>
                </c:pt>
                <c:pt idx="12">
                  <c:v>10</c:v>
                </c:pt>
                <c:pt idx="13">
                  <c:v>11</c:v>
                </c:pt>
                <c:pt idx="14">
                  <c:v>10</c:v>
                </c:pt>
                <c:pt idx="15">
                  <c:v>9</c:v>
                </c:pt>
                <c:pt idx="16">
                  <c:v>10</c:v>
                </c:pt>
                <c:pt idx="17">
                  <c:v>11</c:v>
                </c:pt>
                <c:pt idx="18">
                  <c:v>10</c:v>
                </c:pt>
                <c:pt idx="19">
                  <c:v>11</c:v>
                </c:pt>
                <c:pt idx="20">
                  <c:v>9</c:v>
                </c:pt>
                <c:pt idx="21">
                  <c:v>7</c:v>
                </c:pt>
                <c:pt idx="22">
                  <c:v>6</c:v>
                </c:pt>
              </c:numCache>
            </c:numRef>
          </c:val>
          <c:smooth val="0"/>
          <c:extLst>
            <c:ext xmlns:c16="http://schemas.microsoft.com/office/drawing/2014/chart" uri="{C3380CC4-5D6E-409C-BE32-E72D297353CC}">
              <c16:uniqueId val="{00000001-DEE4-424E-83EC-4BB8213804E8}"/>
            </c:ext>
          </c:extLst>
        </c:ser>
        <c:ser>
          <c:idx val="2"/>
          <c:order val="2"/>
          <c:tx>
            <c:strRef>
              <c:f>Hoja5!$E$4</c:f>
              <c:strCache>
                <c:ptCount val="1"/>
                <c:pt idx="0">
                  <c:v>ALEMANIA</c:v>
                </c:pt>
              </c:strCache>
            </c:strRef>
          </c:tx>
          <c:spPr>
            <a:ln w="28575" cap="rnd">
              <a:solidFill>
                <a:schemeClr val="accent3"/>
              </a:solidFill>
              <a:round/>
            </a:ln>
            <a:effectLst/>
          </c:spPr>
          <c:marker>
            <c:symbol val="none"/>
          </c:marker>
          <c:cat>
            <c:numRef>
              <c:f>Hoja5!$B$5:$B$27</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Hoja5!$E$5:$E$27</c:f>
              <c:numCache>
                <c:formatCode>General</c:formatCode>
                <c:ptCount val="23"/>
                <c:pt idx="0">
                  <c:v>8</c:v>
                </c:pt>
                <c:pt idx="1">
                  <c:v>7</c:v>
                </c:pt>
                <c:pt idx="2">
                  <c:v>8</c:v>
                </c:pt>
                <c:pt idx="3">
                  <c:v>9</c:v>
                </c:pt>
                <c:pt idx="4">
                  <c:v>7</c:v>
                </c:pt>
                <c:pt idx="5">
                  <c:v>6</c:v>
                </c:pt>
                <c:pt idx="6">
                  <c:v>5</c:v>
                </c:pt>
                <c:pt idx="7">
                  <c:v>6</c:v>
                </c:pt>
                <c:pt idx="8">
                  <c:v>5</c:v>
                </c:pt>
                <c:pt idx="9">
                  <c:v>7</c:v>
                </c:pt>
                <c:pt idx="10">
                  <c:v>6</c:v>
                </c:pt>
                <c:pt idx="11">
                  <c:v>6</c:v>
                </c:pt>
                <c:pt idx="12">
                  <c:v>8</c:v>
                </c:pt>
                <c:pt idx="13">
                  <c:v>6</c:v>
                </c:pt>
                <c:pt idx="14">
                  <c:v>6</c:v>
                </c:pt>
                <c:pt idx="15">
                  <c:v>7</c:v>
                </c:pt>
                <c:pt idx="16">
                  <c:v>6</c:v>
                </c:pt>
                <c:pt idx="17">
                  <c:v>6</c:v>
                </c:pt>
                <c:pt idx="18">
                  <c:v>6</c:v>
                </c:pt>
                <c:pt idx="19">
                  <c:v>6</c:v>
                </c:pt>
                <c:pt idx="20">
                  <c:v>6</c:v>
                </c:pt>
                <c:pt idx="21">
                  <c:v>5</c:v>
                </c:pt>
                <c:pt idx="22">
                  <c:v>5</c:v>
                </c:pt>
              </c:numCache>
            </c:numRef>
          </c:val>
          <c:smooth val="0"/>
          <c:extLst>
            <c:ext xmlns:c16="http://schemas.microsoft.com/office/drawing/2014/chart" uri="{C3380CC4-5D6E-409C-BE32-E72D297353CC}">
              <c16:uniqueId val="{00000002-DEE4-424E-83EC-4BB8213804E8}"/>
            </c:ext>
          </c:extLst>
        </c:ser>
        <c:ser>
          <c:idx val="3"/>
          <c:order val="3"/>
          <c:tx>
            <c:strRef>
              <c:f>Hoja5!$F$4</c:f>
              <c:strCache>
                <c:ptCount val="1"/>
                <c:pt idx="0">
                  <c:v>CHINA</c:v>
                </c:pt>
              </c:strCache>
            </c:strRef>
          </c:tx>
          <c:spPr>
            <a:ln w="28575" cap="rnd">
              <a:solidFill>
                <a:schemeClr val="accent4"/>
              </a:solidFill>
              <a:round/>
            </a:ln>
            <a:effectLst/>
          </c:spPr>
          <c:marker>
            <c:symbol val="none"/>
          </c:marker>
          <c:cat>
            <c:numRef>
              <c:f>Hoja5!$B$5:$B$27</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Hoja5!$F$5:$F$27</c:f>
              <c:numCache>
                <c:formatCode>General</c:formatCode>
                <c:ptCount val="23"/>
                <c:pt idx="0">
                  <c:v>4</c:v>
                </c:pt>
                <c:pt idx="1">
                  <c:v>3</c:v>
                </c:pt>
                <c:pt idx="2">
                  <c:v>2</c:v>
                </c:pt>
                <c:pt idx="3">
                  <c:v>5</c:v>
                </c:pt>
                <c:pt idx="4">
                  <c:v>6</c:v>
                </c:pt>
                <c:pt idx="5">
                  <c:v>8</c:v>
                </c:pt>
                <c:pt idx="6">
                  <c:v>10</c:v>
                </c:pt>
                <c:pt idx="7">
                  <c:v>9</c:v>
                </c:pt>
                <c:pt idx="8">
                  <c:v>13</c:v>
                </c:pt>
                <c:pt idx="9">
                  <c:v>14</c:v>
                </c:pt>
                <c:pt idx="10">
                  <c:v>14</c:v>
                </c:pt>
                <c:pt idx="11">
                  <c:v>18</c:v>
                </c:pt>
                <c:pt idx="12">
                  <c:v>18</c:v>
                </c:pt>
                <c:pt idx="13">
                  <c:v>22</c:v>
                </c:pt>
                <c:pt idx="14">
                  <c:v>19</c:v>
                </c:pt>
                <c:pt idx="15">
                  <c:v>25</c:v>
                </c:pt>
                <c:pt idx="16">
                  <c:v>27</c:v>
                </c:pt>
                <c:pt idx="17">
                  <c:v>28</c:v>
                </c:pt>
                <c:pt idx="18">
                  <c:v>28</c:v>
                </c:pt>
                <c:pt idx="19">
                  <c:v>29</c:v>
                </c:pt>
                <c:pt idx="20">
                  <c:v>32</c:v>
                </c:pt>
                <c:pt idx="21">
                  <c:v>35</c:v>
                </c:pt>
                <c:pt idx="22">
                  <c:v>40</c:v>
                </c:pt>
              </c:numCache>
            </c:numRef>
          </c:val>
          <c:smooth val="0"/>
          <c:extLst>
            <c:ext xmlns:c16="http://schemas.microsoft.com/office/drawing/2014/chart" uri="{C3380CC4-5D6E-409C-BE32-E72D297353CC}">
              <c16:uniqueId val="{00000003-DEE4-424E-83EC-4BB8213804E8}"/>
            </c:ext>
          </c:extLst>
        </c:ser>
        <c:ser>
          <c:idx val="4"/>
          <c:order val="4"/>
          <c:tx>
            <c:strRef>
              <c:f>Hoja5!$G$4</c:f>
              <c:strCache>
                <c:ptCount val="1"/>
                <c:pt idx="0">
                  <c:v>ESPAÑA</c:v>
                </c:pt>
              </c:strCache>
            </c:strRef>
          </c:tx>
          <c:spPr>
            <a:ln w="28575" cap="rnd">
              <a:solidFill>
                <a:schemeClr val="accent5"/>
              </a:solidFill>
              <a:round/>
            </a:ln>
            <a:effectLst/>
          </c:spPr>
          <c:marker>
            <c:symbol val="none"/>
          </c:marker>
          <c:cat>
            <c:numRef>
              <c:f>Hoja5!$B$5:$B$27</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Hoja5!$G$5:$G$27</c:f>
              <c:numCache>
                <c:formatCode>General</c:formatCode>
                <c:ptCount val="23"/>
                <c:pt idx="0">
                  <c:v>6</c:v>
                </c:pt>
                <c:pt idx="1">
                  <c:v>6</c:v>
                </c:pt>
                <c:pt idx="2">
                  <c:v>8</c:v>
                </c:pt>
                <c:pt idx="3">
                  <c:v>6</c:v>
                </c:pt>
                <c:pt idx="4">
                  <c:v>7</c:v>
                </c:pt>
                <c:pt idx="5">
                  <c:v>8</c:v>
                </c:pt>
                <c:pt idx="6">
                  <c:v>6</c:v>
                </c:pt>
                <c:pt idx="7">
                  <c:v>6</c:v>
                </c:pt>
                <c:pt idx="8">
                  <c:v>6</c:v>
                </c:pt>
                <c:pt idx="9">
                  <c:v>5</c:v>
                </c:pt>
                <c:pt idx="10">
                  <c:v>5</c:v>
                </c:pt>
                <c:pt idx="11">
                  <c:v>5</c:v>
                </c:pt>
                <c:pt idx="12">
                  <c:v>4</c:v>
                </c:pt>
                <c:pt idx="13">
                  <c:v>5</c:v>
                </c:pt>
                <c:pt idx="14">
                  <c:v>5</c:v>
                </c:pt>
                <c:pt idx="15">
                  <c:v>4</c:v>
                </c:pt>
                <c:pt idx="16">
                  <c:v>5</c:v>
                </c:pt>
                <c:pt idx="17">
                  <c:v>4</c:v>
                </c:pt>
                <c:pt idx="18">
                  <c:v>5</c:v>
                </c:pt>
                <c:pt idx="19">
                  <c:v>7</c:v>
                </c:pt>
                <c:pt idx="20">
                  <c:v>6</c:v>
                </c:pt>
                <c:pt idx="21">
                  <c:v>5</c:v>
                </c:pt>
                <c:pt idx="22">
                  <c:v>6</c:v>
                </c:pt>
              </c:numCache>
            </c:numRef>
          </c:val>
          <c:smooth val="0"/>
          <c:extLst>
            <c:ext xmlns:c16="http://schemas.microsoft.com/office/drawing/2014/chart" uri="{C3380CC4-5D6E-409C-BE32-E72D297353CC}">
              <c16:uniqueId val="{00000004-DEE4-424E-83EC-4BB8213804E8}"/>
            </c:ext>
          </c:extLst>
        </c:ser>
        <c:ser>
          <c:idx val="5"/>
          <c:order val="5"/>
          <c:tx>
            <c:strRef>
              <c:f>Hoja5!$H$4</c:f>
              <c:strCache>
                <c:ptCount val="1"/>
                <c:pt idx="0">
                  <c:v>INDIA</c:v>
                </c:pt>
              </c:strCache>
            </c:strRef>
          </c:tx>
          <c:spPr>
            <a:ln w="28575" cap="rnd">
              <a:solidFill>
                <a:schemeClr val="accent6"/>
              </a:solidFill>
              <a:round/>
            </a:ln>
            <a:effectLst/>
          </c:spPr>
          <c:marker>
            <c:symbol val="none"/>
          </c:marker>
          <c:cat>
            <c:numRef>
              <c:f>Hoja5!$B$5:$B$27</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Hoja5!$H$5:$H$27</c:f>
              <c:numCache>
                <c:formatCode>General</c:formatCode>
                <c:ptCount val="23"/>
                <c:pt idx="0">
                  <c:v>0</c:v>
                </c:pt>
                <c:pt idx="1">
                  <c:v>0</c:v>
                </c:pt>
                <c:pt idx="2">
                  <c:v>0</c:v>
                </c:pt>
                <c:pt idx="3">
                  <c:v>0</c:v>
                </c:pt>
                <c:pt idx="4">
                  <c:v>1</c:v>
                </c:pt>
                <c:pt idx="5">
                  <c:v>1</c:v>
                </c:pt>
                <c:pt idx="6">
                  <c:v>3</c:v>
                </c:pt>
                <c:pt idx="7">
                  <c:v>4</c:v>
                </c:pt>
                <c:pt idx="8">
                  <c:v>4</c:v>
                </c:pt>
                <c:pt idx="9">
                  <c:v>5</c:v>
                </c:pt>
                <c:pt idx="10">
                  <c:v>5</c:v>
                </c:pt>
                <c:pt idx="11">
                  <c:v>5</c:v>
                </c:pt>
                <c:pt idx="12">
                  <c:v>6</c:v>
                </c:pt>
                <c:pt idx="13">
                  <c:v>6</c:v>
                </c:pt>
                <c:pt idx="14">
                  <c:v>14</c:v>
                </c:pt>
                <c:pt idx="15">
                  <c:v>12</c:v>
                </c:pt>
                <c:pt idx="16">
                  <c:v>11</c:v>
                </c:pt>
                <c:pt idx="17">
                  <c:v>10</c:v>
                </c:pt>
                <c:pt idx="18">
                  <c:v>10</c:v>
                </c:pt>
                <c:pt idx="19">
                  <c:v>10</c:v>
                </c:pt>
                <c:pt idx="20">
                  <c:v>10</c:v>
                </c:pt>
                <c:pt idx="21">
                  <c:v>13</c:v>
                </c:pt>
                <c:pt idx="22">
                  <c:v>10</c:v>
                </c:pt>
              </c:numCache>
            </c:numRef>
          </c:val>
          <c:smooth val="0"/>
          <c:extLst>
            <c:ext xmlns:c16="http://schemas.microsoft.com/office/drawing/2014/chart" uri="{C3380CC4-5D6E-409C-BE32-E72D297353CC}">
              <c16:uniqueId val="{00000005-DEE4-424E-83EC-4BB8213804E8}"/>
            </c:ext>
          </c:extLst>
        </c:ser>
        <c:dLbls>
          <c:showLegendKey val="0"/>
          <c:showVal val="0"/>
          <c:showCatName val="0"/>
          <c:showSerName val="0"/>
          <c:showPercent val="0"/>
          <c:showBubbleSize val="0"/>
        </c:dLbls>
        <c:smooth val="0"/>
        <c:axId val="94812416"/>
        <c:axId val="104923136"/>
      </c:lineChart>
      <c:catAx>
        <c:axId val="948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04923136"/>
        <c:crosses val="autoZero"/>
        <c:auto val="1"/>
        <c:lblAlgn val="ctr"/>
        <c:lblOffset val="100"/>
        <c:noMultiLvlLbl val="0"/>
      </c:catAx>
      <c:valAx>
        <c:axId val="10492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481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sz="1200" b="1">
                <a:latin typeface="Arial" panose="020B0604020202020204" pitchFamily="34" charset="0"/>
                <a:cs typeface="Arial" panose="020B0604020202020204" pitchFamily="34" charset="0"/>
              </a:rPr>
              <a:t>Evolución del precio minerales metálicos primordiales (2000-2015)</a:t>
            </a:r>
          </a:p>
        </c:rich>
      </c:tx>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title>
    <c:autoTitleDeleted val="0"/>
    <c:plotArea>
      <c:layout/>
      <c:lineChart>
        <c:grouping val="standard"/>
        <c:varyColors val="0"/>
        <c:ser>
          <c:idx val="0"/>
          <c:order val="0"/>
          <c:tx>
            <c:strRef>
              <c:f>Hoja7!$C$4</c:f>
              <c:strCache>
                <c:ptCount val="1"/>
                <c:pt idx="0">
                  <c:v>HIERRO</c:v>
                </c:pt>
              </c:strCache>
            </c:strRef>
          </c:tx>
          <c:spPr>
            <a:ln w="28575" cap="rnd">
              <a:solidFill>
                <a:schemeClr val="accent1"/>
              </a:solidFill>
              <a:round/>
            </a:ln>
            <a:effectLst/>
          </c:spPr>
          <c:marker>
            <c:symbol val="none"/>
          </c:marker>
          <c:cat>
            <c:numRef>
              <c:f>Hoja7!$B$5:$B$20</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Hoja7!$C$5:$C$20</c:f>
              <c:numCache>
                <c:formatCode>General</c:formatCode>
                <c:ptCount val="16"/>
                <c:pt idx="0">
                  <c:v>100</c:v>
                </c:pt>
                <c:pt idx="1">
                  <c:v>100</c:v>
                </c:pt>
                <c:pt idx="2">
                  <c:v>100</c:v>
                </c:pt>
                <c:pt idx="3">
                  <c:v>120</c:v>
                </c:pt>
                <c:pt idx="4">
                  <c:v>140</c:v>
                </c:pt>
                <c:pt idx="5">
                  <c:v>220</c:v>
                </c:pt>
                <c:pt idx="6">
                  <c:v>290</c:v>
                </c:pt>
                <c:pt idx="7">
                  <c:v>320</c:v>
                </c:pt>
                <c:pt idx="8">
                  <c:v>460</c:v>
                </c:pt>
                <c:pt idx="9">
                  <c:v>460</c:v>
                </c:pt>
                <c:pt idx="10">
                  <c:v>1300</c:v>
                </c:pt>
                <c:pt idx="11">
                  <c:v>1600</c:v>
                </c:pt>
                <c:pt idx="12">
                  <c:v>1200</c:v>
                </c:pt>
                <c:pt idx="13">
                  <c:v>1300</c:v>
                </c:pt>
                <c:pt idx="14">
                  <c:v>800</c:v>
                </c:pt>
                <c:pt idx="15">
                  <c:v>420</c:v>
                </c:pt>
              </c:numCache>
            </c:numRef>
          </c:val>
          <c:smooth val="0"/>
          <c:extLst>
            <c:ext xmlns:c16="http://schemas.microsoft.com/office/drawing/2014/chart" uri="{C3380CC4-5D6E-409C-BE32-E72D297353CC}">
              <c16:uniqueId val="{00000000-BBC4-4AC0-9F26-35326F1B8294}"/>
            </c:ext>
          </c:extLst>
        </c:ser>
        <c:ser>
          <c:idx val="1"/>
          <c:order val="1"/>
          <c:tx>
            <c:strRef>
              <c:f>Hoja7!$D$4</c:f>
              <c:strCache>
                <c:ptCount val="1"/>
                <c:pt idx="0">
                  <c:v>ORO</c:v>
                </c:pt>
              </c:strCache>
            </c:strRef>
          </c:tx>
          <c:spPr>
            <a:ln w="28575" cap="rnd">
              <a:solidFill>
                <a:schemeClr val="accent2"/>
              </a:solidFill>
              <a:round/>
            </a:ln>
            <a:effectLst/>
          </c:spPr>
          <c:marker>
            <c:symbol val="none"/>
          </c:marker>
          <c:cat>
            <c:numRef>
              <c:f>Hoja7!$B$5:$B$20</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Hoja7!$D$5:$D$20</c:f>
              <c:numCache>
                <c:formatCode>General</c:formatCode>
                <c:ptCount val="16"/>
                <c:pt idx="0">
                  <c:v>80</c:v>
                </c:pt>
                <c:pt idx="1">
                  <c:v>80</c:v>
                </c:pt>
                <c:pt idx="2">
                  <c:v>80</c:v>
                </c:pt>
                <c:pt idx="3">
                  <c:v>100</c:v>
                </c:pt>
                <c:pt idx="4">
                  <c:v>100</c:v>
                </c:pt>
                <c:pt idx="5">
                  <c:v>100</c:v>
                </c:pt>
                <c:pt idx="6">
                  <c:v>180</c:v>
                </c:pt>
                <c:pt idx="7">
                  <c:v>180</c:v>
                </c:pt>
                <c:pt idx="8">
                  <c:v>200</c:v>
                </c:pt>
                <c:pt idx="9">
                  <c:v>211</c:v>
                </c:pt>
                <c:pt idx="10">
                  <c:v>300</c:v>
                </c:pt>
                <c:pt idx="11">
                  <c:v>380</c:v>
                </c:pt>
                <c:pt idx="12">
                  <c:v>390</c:v>
                </c:pt>
                <c:pt idx="13">
                  <c:v>300</c:v>
                </c:pt>
                <c:pt idx="14">
                  <c:v>300</c:v>
                </c:pt>
                <c:pt idx="15">
                  <c:v>270</c:v>
                </c:pt>
              </c:numCache>
            </c:numRef>
          </c:val>
          <c:smooth val="0"/>
          <c:extLst>
            <c:ext xmlns:c16="http://schemas.microsoft.com/office/drawing/2014/chart" uri="{C3380CC4-5D6E-409C-BE32-E72D297353CC}">
              <c16:uniqueId val="{00000001-BBC4-4AC0-9F26-35326F1B8294}"/>
            </c:ext>
          </c:extLst>
        </c:ser>
        <c:ser>
          <c:idx val="2"/>
          <c:order val="2"/>
          <c:tx>
            <c:strRef>
              <c:f>Hoja7!$E$4</c:f>
              <c:strCache>
                <c:ptCount val="1"/>
                <c:pt idx="0">
                  <c:v>COBRE</c:v>
                </c:pt>
              </c:strCache>
            </c:strRef>
          </c:tx>
          <c:spPr>
            <a:ln w="28575" cap="rnd">
              <a:solidFill>
                <a:schemeClr val="accent3"/>
              </a:solidFill>
              <a:round/>
            </a:ln>
            <a:effectLst/>
          </c:spPr>
          <c:marker>
            <c:symbol val="none"/>
          </c:marker>
          <c:cat>
            <c:numRef>
              <c:f>Hoja7!$B$5:$B$20</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Hoja7!$E$5:$E$20</c:f>
              <c:numCache>
                <c:formatCode>General</c:formatCode>
                <c:ptCount val="16"/>
                <c:pt idx="0">
                  <c:v>100</c:v>
                </c:pt>
                <c:pt idx="1">
                  <c:v>100</c:v>
                </c:pt>
                <c:pt idx="2">
                  <c:v>100</c:v>
                </c:pt>
                <c:pt idx="3">
                  <c:v>100</c:v>
                </c:pt>
                <c:pt idx="4">
                  <c:v>140</c:v>
                </c:pt>
                <c:pt idx="5">
                  <c:v>180</c:v>
                </c:pt>
                <c:pt idx="6">
                  <c:v>400</c:v>
                </c:pt>
                <c:pt idx="7">
                  <c:v>380</c:v>
                </c:pt>
                <c:pt idx="8">
                  <c:v>400</c:v>
                </c:pt>
                <c:pt idx="9">
                  <c:v>380</c:v>
                </c:pt>
                <c:pt idx="10">
                  <c:v>440</c:v>
                </c:pt>
                <c:pt idx="11">
                  <c:v>580</c:v>
                </c:pt>
                <c:pt idx="12">
                  <c:v>420</c:v>
                </c:pt>
                <c:pt idx="13">
                  <c:v>400</c:v>
                </c:pt>
                <c:pt idx="14">
                  <c:v>390</c:v>
                </c:pt>
                <c:pt idx="15">
                  <c:v>320</c:v>
                </c:pt>
              </c:numCache>
            </c:numRef>
          </c:val>
          <c:smooth val="0"/>
          <c:extLst>
            <c:ext xmlns:c16="http://schemas.microsoft.com/office/drawing/2014/chart" uri="{C3380CC4-5D6E-409C-BE32-E72D297353CC}">
              <c16:uniqueId val="{00000002-BBC4-4AC0-9F26-35326F1B8294}"/>
            </c:ext>
          </c:extLst>
        </c:ser>
        <c:ser>
          <c:idx val="3"/>
          <c:order val="3"/>
          <c:tx>
            <c:strRef>
              <c:f>Hoja7!$F$4</c:f>
              <c:strCache>
                <c:ptCount val="1"/>
                <c:pt idx="0">
                  <c:v>ALUMINIO</c:v>
                </c:pt>
              </c:strCache>
            </c:strRef>
          </c:tx>
          <c:spPr>
            <a:ln w="28575" cap="rnd">
              <a:solidFill>
                <a:schemeClr val="accent4"/>
              </a:solidFill>
              <a:round/>
            </a:ln>
            <a:effectLst/>
          </c:spPr>
          <c:marker>
            <c:symbol val="none"/>
          </c:marker>
          <c:cat>
            <c:numRef>
              <c:f>Hoja7!$B$5:$B$20</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Hoja7!$F$5:$F$20</c:f>
              <c:numCache>
                <c:formatCode>General</c:formatCode>
                <c:ptCount val="16"/>
                <c:pt idx="0">
                  <c:v>100</c:v>
                </c:pt>
                <c:pt idx="1">
                  <c:v>100</c:v>
                </c:pt>
                <c:pt idx="2">
                  <c:v>100</c:v>
                </c:pt>
                <c:pt idx="3">
                  <c:v>100</c:v>
                </c:pt>
                <c:pt idx="4">
                  <c:v>120</c:v>
                </c:pt>
                <c:pt idx="5">
                  <c:v>120</c:v>
                </c:pt>
                <c:pt idx="6">
                  <c:v>200</c:v>
                </c:pt>
                <c:pt idx="7">
                  <c:v>190</c:v>
                </c:pt>
                <c:pt idx="8">
                  <c:v>200</c:v>
                </c:pt>
                <c:pt idx="9">
                  <c:v>170</c:v>
                </c:pt>
                <c:pt idx="10">
                  <c:v>170</c:v>
                </c:pt>
                <c:pt idx="11">
                  <c:v>190</c:v>
                </c:pt>
                <c:pt idx="12">
                  <c:v>160</c:v>
                </c:pt>
                <c:pt idx="13">
                  <c:v>150</c:v>
                </c:pt>
                <c:pt idx="14">
                  <c:v>160</c:v>
                </c:pt>
                <c:pt idx="15">
                  <c:v>150</c:v>
                </c:pt>
              </c:numCache>
            </c:numRef>
          </c:val>
          <c:smooth val="0"/>
          <c:extLst>
            <c:ext xmlns:c16="http://schemas.microsoft.com/office/drawing/2014/chart" uri="{C3380CC4-5D6E-409C-BE32-E72D297353CC}">
              <c16:uniqueId val="{00000003-BBC4-4AC0-9F26-35326F1B8294}"/>
            </c:ext>
          </c:extLst>
        </c:ser>
        <c:dLbls>
          <c:showLegendKey val="0"/>
          <c:showVal val="0"/>
          <c:showCatName val="0"/>
          <c:showSerName val="0"/>
          <c:showPercent val="0"/>
          <c:showBubbleSize val="0"/>
        </c:dLbls>
        <c:smooth val="0"/>
        <c:axId val="104972672"/>
        <c:axId val="104974208"/>
      </c:lineChart>
      <c:catAx>
        <c:axId val="10497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04974208"/>
        <c:crosses val="autoZero"/>
        <c:auto val="1"/>
        <c:lblAlgn val="ctr"/>
        <c:lblOffset val="100"/>
        <c:noMultiLvlLbl val="0"/>
      </c:catAx>
      <c:valAx>
        <c:axId val="10497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0497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F242-A359-4FE8-BA63-B2492D53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9608</Words>
  <Characters>52845</Characters>
  <Application>Microsoft Office Word</Application>
  <DocSecurity>0</DocSecurity>
  <Lines>440</Lines>
  <Paragraphs>124</Paragraphs>
  <ScaleCrop>false</ScaleCrop>
  <Company/>
  <LinksUpToDate>false</LinksUpToDate>
  <CharactersWithSpaces>62329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2017-06-28T18:31:00Z</dcterms:created>
  <dcterms:modified xsi:type="dcterms:W3CDTF">2017-06-28T18:32:00Z</dcterms:modified>
</cp:coreProperties>
</file>